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54802" w14:textId="17B2D942" w:rsidR="001B164A" w:rsidRDefault="00236896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2BF875C" wp14:editId="295747BB">
            <wp:extent cx="2124075" cy="2124075"/>
            <wp:effectExtent l="0" t="0" r="9525" b="9525"/>
            <wp:docPr id="2129491506" name="그림 2129491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849EB" w14:textId="2749AB45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 xml:space="preserve">PRESS RELEASE </w:t>
      </w:r>
      <w:r w:rsidR="0031683C">
        <w:rPr>
          <w:color w:val="808080"/>
          <w:sz w:val="22"/>
        </w:rPr>
        <w:t>10</w:t>
      </w:r>
      <w:r>
        <w:rPr>
          <w:color w:val="808080"/>
          <w:sz w:val="22"/>
        </w:rPr>
        <w:t>/25</w:t>
      </w:r>
    </w:p>
    <w:p w14:paraId="45B8AA5E" w14:textId="7D4EF4C0" w:rsidR="00B646BB" w:rsidRDefault="00B646BB" w:rsidP="0072499D">
      <w:pPr>
        <w:framePr w:w="3345" w:h="851" w:hSpace="142" w:wrap="around" w:vAnchor="page" w:hAnchor="page" w:x="7955" w:y="6969" w:anchorLock="1"/>
        <w:ind w:left="-57"/>
        <w:rPr>
          <w:sz w:val="18"/>
          <w:szCs w:val="18"/>
        </w:rPr>
      </w:pPr>
      <w:r>
        <w:rPr>
          <w:color w:val="808080"/>
          <w:sz w:val="16"/>
        </w:rPr>
        <w:t>Turck</w:t>
      </w:r>
      <w:r w:rsidR="0031683C">
        <w:rPr>
          <w:color w:val="808080"/>
          <w:sz w:val="16"/>
        </w:rPr>
        <w:t>10</w:t>
      </w:r>
      <w:r>
        <w:rPr>
          <w:color w:val="808080"/>
          <w:sz w:val="16"/>
        </w:rPr>
        <w:t>25.jpg:</w:t>
      </w:r>
      <w:r>
        <w:rPr>
          <w:sz w:val="18"/>
        </w:rPr>
        <w:t xml:space="preserve"> </w:t>
      </w:r>
    </w:p>
    <w:p w14:paraId="4E6A2442" w14:textId="6148473D" w:rsidR="00B1540F" w:rsidRPr="006E1EB6" w:rsidRDefault="006E1EB6" w:rsidP="0072499D">
      <w:pPr>
        <w:framePr w:w="3345" w:h="851" w:hSpace="142" w:wrap="around" w:vAnchor="page" w:hAnchor="page" w:x="7955" w:y="6969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</w:rPr>
      </w:pPr>
      <w:r w:rsidRPr="006E1EB6">
        <w:rPr>
          <w:rFonts w:ascii="맑은 고딕" w:eastAsia="맑은 고딕" w:hAnsi="맑은 고딕" w:hint="eastAsia"/>
          <w:snapToGrid w:val="0"/>
          <w:sz w:val="18"/>
        </w:rPr>
        <w:t xml:space="preserve">TBIL-EMN-16DXP: 표준 </w:t>
      </w:r>
      <w:r w:rsidRPr="006E1EB6">
        <w:rPr>
          <w:rFonts w:ascii="맑은 고딕" w:eastAsia="맑은 고딕" w:hAnsi="맑은 고딕" w:hint="eastAsia"/>
          <w:snapToGrid w:val="0"/>
          <w:sz w:val="18"/>
          <w:lang w:eastAsia="ko-KR"/>
        </w:rPr>
        <w:t>어</w:t>
      </w:r>
      <w:r w:rsidRPr="006E1EB6">
        <w:rPr>
          <w:rFonts w:ascii="맑은 고딕" w:eastAsia="맑은 고딕" w:hAnsi="맑은 고딕" w:hint="eastAsia"/>
          <w:snapToGrid w:val="0"/>
          <w:sz w:val="18"/>
        </w:rPr>
        <w:t xml:space="preserve">플리케이션을 위한 </w:t>
      </w:r>
      <w:proofErr w:type="spellStart"/>
      <w:r w:rsidRPr="006E1EB6">
        <w:rPr>
          <w:rFonts w:ascii="맑은 고딕" w:eastAsia="맑은 고딕" w:hAnsi="맑은 고딕" w:hint="eastAsia"/>
          <w:snapToGrid w:val="0"/>
          <w:sz w:val="18"/>
          <w:lang w:eastAsia="ko-KR"/>
        </w:rPr>
        <w:t>터크</w:t>
      </w:r>
      <w:proofErr w:type="spellEnd"/>
      <w:r w:rsidRPr="006E1EB6">
        <w:rPr>
          <w:rFonts w:ascii="맑은 고딕" w:eastAsia="맑은 고딕" w:hAnsi="맑은 고딕" w:hint="eastAsia"/>
          <w:snapToGrid w:val="0"/>
          <w:sz w:val="18"/>
        </w:rPr>
        <w:t>의 새로운 IO-Link 허브</w:t>
      </w:r>
    </w:p>
    <w:p w14:paraId="09DEE0FA" w14:textId="77777777" w:rsidR="0072499D" w:rsidRDefault="0072499D" w:rsidP="0072499D">
      <w:pPr>
        <w:framePr w:w="3345" w:h="851" w:hSpace="142" w:wrap="around" w:vAnchor="page" w:hAnchor="page" w:x="7955" w:y="6969" w:anchorLock="1"/>
        <w:rPr>
          <w:snapToGrid w:val="0"/>
          <w:sz w:val="18"/>
          <w:szCs w:val="18"/>
        </w:rPr>
      </w:pPr>
    </w:p>
    <w:p w14:paraId="35D4A133" w14:textId="2708ED0D" w:rsidR="00B11DC3" w:rsidRDefault="007A2E27" w:rsidP="0072499D">
      <w:pPr>
        <w:framePr w:w="3345" w:h="851" w:hSpace="142" w:wrap="around" w:vAnchor="page" w:hAnchor="page" w:x="7955" w:y="6969" w:anchorLock="1"/>
        <w:rPr>
          <w:rFonts w:hint="eastAsia"/>
          <w:color w:val="808080"/>
          <w:sz w:val="16"/>
          <w:lang w:eastAsia="ko-KR"/>
        </w:rPr>
      </w:pPr>
      <w:r>
        <w:rPr>
          <w:rFonts w:hint="eastAsia"/>
          <w:color w:val="808080"/>
          <w:sz w:val="16"/>
          <w:lang w:eastAsia="ko-KR"/>
        </w:rPr>
        <w:t>더</w:t>
      </w:r>
      <w:r>
        <w:rPr>
          <w:rFonts w:hint="eastAsia"/>
          <w:color w:val="808080"/>
          <w:sz w:val="16"/>
          <w:lang w:eastAsia="ko-KR"/>
        </w:rPr>
        <w:t xml:space="preserve"> </w:t>
      </w:r>
      <w:r>
        <w:rPr>
          <w:rFonts w:hint="eastAsia"/>
          <w:color w:val="808080"/>
          <w:sz w:val="16"/>
          <w:lang w:eastAsia="ko-KR"/>
        </w:rPr>
        <w:t>알아보기</w:t>
      </w:r>
    </w:p>
    <w:p w14:paraId="59B6FAD4" w14:textId="1C36C8A0" w:rsidR="00B11DC3" w:rsidRPr="005F1A6B" w:rsidRDefault="003B17DE" w:rsidP="0072499D">
      <w:pPr>
        <w:framePr w:w="3345" w:h="851" w:hSpace="142" w:wrap="around" w:vAnchor="page" w:hAnchor="page" w:x="7955" w:y="6969" w:anchorLock="1"/>
        <w:spacing w:line="276" w:lineRule="auto"/>
        <w:ind w:left="-57"/>
        <w:rPr>
          <w:snapToGrid w:val="0"/>
          <w:sz w:val="18"/>
          <w:szCs w:val="18"/>
        </w:rPr>
      </w:pPr>
      <w:r w:rsidRPr="003B17DE">
        <w:rPr>
          <w:rStyle w:val="a6"/>
          <w:snapToGrid w:val="0"/>
          <w:sz w:val="18"/>
          <w:szCs w:val="18"/>
        </w:rPr>
        <w:t>https://turck.kr/ko/product-news-2860_iolink-hub-for-standard-applications-51344.php</w:t>
      </w:r>
    </w:p>
    <w:p w14:paraId="5ECF3D8F" w14:textId="77777777" w:rsidR="007A2E27" w:rsidRPr="002E25F6" w:rsidRDefault="007A2E27" w:rsidP="007A2E27">
      <w:pPr>
        <w:framePr w:w="3345" w:h="3106" w:hSpace="142" w:wrap="notBeside" w:vAnchor="page" w:hAnchor="page" w:x="7959" w:y="1266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4F7985D8" w14:textId="77777777" w:rsidR="007A2E27" w:rsidRPr="002E25F6" w:rsidRDefault="007A2E27" w:rsidP="007A2E27">
      <w:pPr>
        <w:framePr w:w="3345" w:h="3106" w:hSpace="142" w:wrap="notBeside" w:vAnchor="page" w:hAnchor="page" w:x="7959" w:y="1266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041082B8" w14:textId="77777777" w:rsidR="007A2E27" w:rsidRPr="002E25F6" w:rsidRDefault="007A2E27" w:rsidP="007A2E27">
      <w:pPr>
        <w:framePr w:w="3345" w:h="3106" w:hSpace="142" w:wrap="notBeside" w:vAnchor="page" w:hAnchor="page" w:x="7959" w:y="1266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087378C1" w14:textId="77777777" w:rsidR="007A2E27" w:rsidRPr="002F4F38" w:rsidRDefault="007A2E27" w:rsidP="007A2E27">
      <w:pPr>
        <w:framePr w:w="3345" w:h="3106" w:hSpace="142" w:wrap="notBeside" w:vAnchor="page" w:hAnchor="page" w:x="7959" w:y="12661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26791EE1" w14:textId="77777777" w:rsidR="00DD5734" w:rsidRDefault="00DD5734" w:rsidP="007A2E27">
      <w:pPr>
        <w:framePr w:w="3345" w:h="3106" w:hSpace="142" w:wrap="notBeside" w:vAnchor="page" w:hAnchor="page" w:x="7959" w:y="12661" w:anchorLock="1"/>
        <w:rPr>
          <w:color w:val="808080"/>
          <w:sz w:val="16"/>
        </w:rPr>
      </w:pPr>
    </w:p>
    <w:p w14:paraId="2E5080DE" w14:textId="6B158190" w:rsidR="00FC1D4A" w:rsidRDefault="009409C8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eastAsia="Times New Roman"/>
          <w:sz w:val="28"/>
        </w:rPr>
      </w:pPr>
      <w:r>
        <w:rPr>
          <w:rFonts w:ascii="맑은 고딕" w:eastAsia="맑은 고딕" w:hAnsi="맑은 고딕" w:cs="맑은 고딕" w:hint="eastAsia"/>
          <w:sz w:val="28"/>
          <w:lang w:eastAsia="ko-KR"/>
        </w:rPr>
        <w:t xml:space="preserve">표준 어플리케이션용 </w:t>
      </w:r>
      <w:r>
        <w:rPr>
          <w:rFonts w:ascii="맑은 고딕" w:eastAsia="맑은 고딕" w:hAnsi="맑은 고딕" w:cs="맑은 고딕"/>
          <w:sz w:val="28"/>
          <w:lang w:eastAsia="ko-KR"/>
        </w:rPr>
        <w:t xml:space="preserve">IO-Link </w:t>
      </w:r>
      <w:r>
        <w:rPr>
          <w:rFonts w:ascii="맑은 고딕" w:eastAsia="맑은 고딕" w:hAnsi="맑은 고딕" w:cs="맑은 고딕" w:hint="eastAsia"/>
          <w:sz w:val="28"/>
          <w:lang w:eastAsia="ko-KR"/>
        </w:rPr>
        <w:t>허브</w:t>
      </w:r>
      <w:r w:rsidR="00FC1D4A" w:rsidRPr="00FC1D4A">
        <w:rPr>
          <w:rFonts w:eastAsia="Times New Roman"/>
          <w:sz w:val="28"/>
        </w:rPr>
        <w:t xml:space="preserve"> </w:t>
      </w:r>
    </w:p>
    <w:p w14:paraId="6AF3E906" w14:textId="1532E0BF" w:rsidR="00294325" w:rsidRDefault="00347493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</w:rPr>
      </w:pPr>
      <w:r w:rsidRPr="00AF76BA">
        <w:rPr>
          <w:rFonts w:ascii="맑은 고딕" w:eastAsia="맑은 고딕" w:hAnsi="맑은 고딕" w:cs="맑은 고딕" w:hint="eastAsia"/>
          <w:sz w:val="20"/>
          <w:szCs w:val="20"/>
        </w:rPr>
        <w:t>터크의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새로운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I/O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허브는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일반적인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요구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사항을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가진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IO-Link </w:t>
      </w:r>
      <w:r w:rsidRPr="00AF76BA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어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플리케이션에서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디지털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신호를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위한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비용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효율적인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연결을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AF76BA">
        <w:rPr>
          <w:rFonts w:ascii="맑은 고딕" w:eastAsia="맑은 고딕" w:hAnsi="맑은 고딕" w:cs="맑은 고딕" w:hint="eastAsia"/>
          <w:sz w:val="20"/>
          <w:szCs w:val="20"/>
        </w:rPr>
        <w:t>제공합니다</w:t>
      </w:r>
      <w:r w:rsidRPr="00347493">
        <w:rPr>
          <w:rFonts w:hint="eastAsia"/>
          <w:sz w:val="18"/>
        </w:rPr>
        <w:t>.</w:t>
      </w:r>
    </w:p>
    <w:p w14:paraId="15F39884" w14:textId="189DCDBC" w:rsidR="00AF76BA" w:rsidRPr="00AF76BA" w:rsidRDefault="00AF76BA" w:rsidP="00AF76BA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proofErr w:type="spellStart"/>
      <w:r w:rsidRPr="00AF76BA">
        <w:rPr>
          <w:rFonts w:ascii="맑은 고딕" w:eastAsia="맑은 고딕" w:hAnsi="맑은 고딕"/>
          <w:sz w:val="20"/>
          <w:szCs w:val="20"/>
        </w:rPr>
        <w:t>Mülheim</w:t>
      </w:r>
      <w:proofErr w:type="spellEnd"/>
      <w:r w:rsidRPr="00AF76BA">
        <w:rPr>
          <w:rFonts w:ascii="맑은 고딕" w:eastAsia="맑은 고딕" w:hAnsi="맑은 고딕"/>
          <w:sz w:val="20"/>
          <w:szCs w:val="20"/>
        </w:rPr>
        <w:t xml:space="preserve">, July 24, 2025 – 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터크는 16개의 범용 디지털 입출력을 갖춘 소형 IO-Link 허브로 IO-Link 포트폴리오를 확장합니다. TBIL-EMN-16DXP는 특히 전류 용량이나 충격 저항에 대한 요구 사항이 높지 않은 </w:t>
      </w:r>
      <w:r w:rsidRPr="00AF76BA"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AF76BA">
        <w:rPr>
          <w:rFonts w:ascii="맑은 고딕" w:eastAsia="맑은 고딕" w:hAnsi="맑은 고딕" w:hint="eastAsia"/>
          <w:sz w:val="20"/>
          <w:szCs w:val="20"/>
        </w:rPr>
        <w:t xml:space="preserve">플리케이션에서 IO-Link를 통해 디지털 신호를 경제적으로 연결할 수 있도록 합니다. 일반적인 적용 분야는 물류 시스템의 컨베이어 시스템, 배터리 조립 테스트 라인 또는 대량 생산의 간단한 자동화 솔루션입니다. </w:t>
      </w:r>
      <w:proofErr w:type="spellStart"/>
      <w:r w:rsidR="00584CCA">
        <w:rPr>
          <w:rFonts w:ascii="맑은 고딕" w:eastAsia="맑은 고딕" w:hAnsi="맑은 고딕" w:hint="eastAsia"/>
          <w:sz w:val="20"/>
          <w:szCs w:val="20"/>
          <w:lang w:eastAsia="ko-KR"/>
        </w:rPr>
        <w:t>터크는</w:t>
      </w:r>
      <w:proofErr w:type="spellEnd"/>
      <w:r w:rsidR="00584CCA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Pr="00AF76BA">
        <w:rPr>
          <w:rFonts w:ascii="맑은 고딕" w:eastAsia="맑은 고딕" w:hAnsi="맑은 고딕" w:hint="eastAsia"/>
          <w:sz w:val="20"/>
          <w:szCs w:val="20"/>
        </w:rPr>
        <w:t>더욱 까다로운 환경을 위해 확장된 보호 기능, 더 높은 전류 용량 또는 ATEX 인증을 갖춘 더욱 강력한 TBIL 시리즈를 계속 제공합니다.</w:t>
      </w:r>
    </w:p>
    <w:p w14:paraId="4BB89CC4" w14:textId="77777777" w:rsidR="00AF76BA" w:rsidRPr="00AF76BA" w:rsidRDefault="00AF76BA" w:rsidP="00AF76BA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2643E6A2" w14:textId="457B25EC" w:rsidR="00AF76BA" w:rsidRPr="00AF76BA" w:rsidRDefault="00AF76BA" w:rsidP="00AF76BA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 w:hint="eastAsia"/>
          <w:smallCaps/>
          <w:color w:val="A6A6A6" w:themeColor="background1" w:themeShade="A6"/>
          <w:spacing w:val="20"/>
          <w:sz w:val="20"/>
          <w:szCs w:val="20"/>
        </w:rPr>
      </w:pPr>
      <w:r w:rsidRPr="00AF76BA">
        <w:rPr>
          <w:rFonts w:ascii="맑은 고딕" w:eastAsia="맑은 고딕" w:hAnsi="맑은 고딕" w:hint="eastAsia"/>
          <w:sz w:val="20"/>
          <w:szCs w:val="20"/>
        </w:rPr>
        <w:t>TBIL-EMN-16DXP의 16개 범용 포트는 별도의 설정 없이 입력 또는 출력으로 유연하게 사용할 수 있습니다. 채널당 최대 350mA의 출력 전류를 제공하는 이 허브는 일반적인 산업 분야의 요구 사항을 안정적으로 충족합니다. 완전히 캡슐화되지 않았더라도 모듈의 플라스틱 하우징은 IP67 보호 등급 덕분에 현장에서 바로 사용할 수 있습니다.</w:t>
      </w:r>
    </w:p>
    <w:p w14:paraId="78777F36" w14:textId="56D04595" w:rsidR="00374763" w:rsidRPr="009B1E75" w:rsidRDefault="00374763" w:rsidP="00AF76BA">
      <w:pPr>
        <w:pStyle w:val="ac"/>
        <w:rPr>
          <w:smallCaps/>
          <w:color w:val="A6A6A6" w:themeColor="background1" w:themeShade="A6"/>
          <w:spacing w:val="20"/>
        </w:rPr>
      </w:pPr>
    </w:p>
    <w:sectPr w:rsidR="00374763" w:rsidRPr="009B1E75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B2386" w14:textId="77777777" w:rsidR="00F07438" w:rsidRDefault="00F07438">
      <w:r>
        <w:separator/>
      </w:r>
    </w:p>
  </w:endnote>
  <w:endnote w:type="continuationSeparator" w:id="0">
    <w:p w14:paraId="33ED4430" w14:textId="77777777" w:rsidR="00F07438" w:rsidRDefault="00F07438">
      <w:r>
        <w:continuationSeparator/>
      </w:r>
    </w:p>
  </w:endnote>
  <w:endnote w:type="continuationNotice" w:id="1">
    <w:p w14:paraId="13C86346" w14:textId="77777777" w:rsidR="00F07438" w:rsidRDefault="00F074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A3F9" w14:textId="77777777" w:rsidR="00F07438" w:rsidRDefault="00F07438">
      <w:r>
        <w:separator/>
      </w:r>
    </w:p>
  </w:footnote>
  <w:footnote w:type="continuationSeparator" w:id="0">
    <w:p w14:paraId="46AE566C" w14:textId="77777777" w:rsidR="00F07438" w:rsidRDefault="00F07438">
      <w:r>
        <w:continuationSeparator/>
      </w:r>
    </w:p>
  </w:footnote>
  <w:footnote w:type="continuationNotice" w:id="1">
    <w:p w14:paraId="222097C6" w14:textId="77777777" w:rsidR="00F07438" w:rsidRDefault="00F074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40E4D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AAB857" wp14:editId="696E8C03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9558B2" w14:textId="77777777" w:rsidR="00881C66" w:rsidRDefault="00881C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093C"/>
    <w:multiLevelType w:val="multilevel"/>
    <w:tmpl w:val="DCD6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9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F9"/>
    <w:rsid w:val="00001630"/>
    <w:rsid w:val="00003F23"/>
    <w:rsid w:val="00012BF2"/>
    <w:rsid w:val="000161AB"/>
    <w:rsid w:val="00033072"/>
    <w:rsid w:val="00033A35"/>
    <w:rsid w:val="00040017"/>
    <w:rsid w:val="0004009F"/>
    <w:rsid w:val="000635D4"/>
    <w:rsid w:val="00070633"/>
    <w:rsid w:val="00077A27"/>
    <w:rsid w:val="00083DA7"/>
    <w:rsid w:val="00085FF4"/>
    <w:rsid w:val="00097B21"/>
    <w:rsid w:val="000A3084"/>
    <w:rsid w:val="000B537F"/>
    <w:rsid w:val="000B785A"/>
    <w:rsid w:val="000C1F6F"/>
    <w:rsid w:val="000C3FC0"/>
    <w:rsid w:val="000D077E"/>
    <w:rsid w:val="000D2214"/>
    <w:rsid w:val="000F0B80"/>
    <w:rsid w:val="000F66FB"/>
    <w:rsid w:val="000F6FF4"/>
    <w:rsid w:val="00102C38"/>
    <w:rsid w:val="00103909"/>
    <w:rsid w:val="00103FCA"/>
    <w:rsid w:val="001060D1"/>
    <w:rsid w:val="001236D2"/>
    <w:rsid w:val="00125C23"/>
    <w:rsid w:val="0013285B"/>
    <w:rsid w:val="00134B2C"/>
    <w:rsid w:val="001358C1"/>
    <w:rsid w:val="00145785"/>
    <w:rsid w:val="00155693"/>
    <w:rsid w:val="00165BD9"/>
    <w:rsid w:val="0017012B"/>
    <w:rsid w:val="001741D5"/>
    <w:rsid w:val="00174BCE"/>
    <w:rsid w:val="001843CB"/>
    <w:rsid w:val="001A28DC"/>
    <w:rsid w:val="001B164A"/>
    <w:rsid w:val="001B60EF"/>
    <w:rsid w:val="001C015D"/>
    <w:rsid w:val="001C4C92"/>
    <w:rsid w:val="001D1B35"/>
    <w:rsid w:val="001D4244"/>
    <w:rsid w:val="001E518F"/>
    <w:rsid w:val="001E733E"/>
    <w:rsid w:val="001F48E9"/>
    <w:rsid w:val="0020002B"/>
    <w:rsid w:val="00202D28"/>
    <w:rsid w:val="002105EB"/>
    <w:rsid w:val="0021486E"/>
    <w:rsid w:val="002201A7"/>
    <w:rsid w:val="00221542"/>
    <w:rsid w:val="00221764"/>
    <w:rsid w:val="0022511E"/>
    <w:rsid w:val="00227E3B"/>
    <w:rsid w:val="00236896"/>
    <w:rsid w:val="002539A8"/>
    <w:rsid w:val="0025734C"/>
    <w:rsid w:val="002669FC"/>
    <w:rsid w:val="00273D01"/>
    <w:rsid w:val="00280CF6"/>
    <w:rsid w:val="0028339C"/>
    <w:rsid w:val="0029194A"/>
    <w:rsid w:val="00291BDA"/>
    <w:rsid w:val="00291DED"/>
    <w:rsid w:val="00294325"/>
    <w:rsid w:val="002B1257"/>
    <w:rsid w:val="002B4BC2"/>
    <w:rsid w:val="002C0AED"/>
    <w:rsid w:val="002D36D3"/>
    <w:rsid w:val="002E2719"/>
    <w:rsid w:val="002E6674"/>
    <w:rsid w:val="002F109A"/>
    <w:rsid w:val="002F2357"/>
    <w:rsid w:val="00300312"/>
    <w:rsid w:val="003009F9"/>
    <w:rsid w:val="003139B7"/>
    <w:rsid w:val="0031683C"/>
    <w:rsid w:val="00317AFE"/>
    <w:rsid w:val="00320FEF"/>
    <w:rsid w:val="0033066D"/>
    <w:rsid w:val="0033662E"/>
    <w:rsid w:val="00343AFA"/>
    <w:rsid w:val="00347493"/>
    <w:rsid w:val="00357A48"/>
    <w:rsid w:val="00364AAC"/>
    <w:rsid w:val="00374763"/>
    <w:rsid w:val="00377030"/>
    <w:rsid w:val="003A01B1"/>
    <w:rsid w:val="003A100F"/>
    <w:rsid w:val="003A5F6B"/>
    <w:rsid w:val="003B15FA"/>
    <w:rsid w:val="003B17DE"/>
    <w:rsid w:val="003C412E"/>
    <w:rsid w:val="003D5AB5"/>
    <w:rsid w:val="003E3CE9"/>
    <w:rsid w:val="003E5049"/>
    <w:rsid w:val="003E53D0"/>
    <w:rsid w:val="003E79AA"/>
    <w:rsid w:val="003F0062"/>
    <w:rsid w:val="003F21A8"/>
    <w:rsid w:val="0040016C"/>
    <w:rsid w:val="004120B6"/>
    <w:rsid w:val="004232BB"/>
    <w:rsid w:val="004338E2"/>
    <w:rsid w:val="00437DED"/>
    <w:rsid w:val="00453417"/>
    <w:rsid w:val="00461BCE"/>
    <w:rsid w:val="00472FEB"/>
    <w:rsid w:val="0047359A"/>
    <w:rsid w:val="00474C97"/>
    <w:rsid w:val="004840CE"/>
    <w:rsid w:val="00497095"/>
    <w:rsid w:val="004A0C1B"/>
    <w:rsid w:val="004A2DB5"/>
    <w:rsid w:val="004A3424"/>
    <w:rsid w:val="004A44D8"/>
    <w:rsid w:val="004B032E"/>
    <w:rsid w:val="004B40B9"/>
    <w:rsid w:val="004B649B"/>
    <w:rsid w:val="004C465A"/>
    <w:rsid w:val="004D41EE"/>
    <w:rsid w:val="004E4B5F"/>
    <w:rsid w:val="004E4C5F"/>
    <w:rsid w:val="004E6C54"/>
    <w:rsid w:val="004F1C73"/>
    <w:rsid w:val="004F21CC"/>
    <w:rsid w:val="004F60EC"/>
    <w:rsid w:val="004F6577"/>
    <w:rsid w:val="00506DF9"/>
    <w:rsid w:val="00521543"/>
    <w:rsid w:val="005229E7"/>
    <w:rsid w:val="0054173E"/>
    <w:rsid w:val="00553D45"/>
    <w:rsid w:val="0056406D"/>
    <w:rsid w:val="00567FB9"/>
    <w:rsid w:val="00575BF7"/>
    <w:rsid w:val="00584CCA"/>
    <w:rsid w:val="005926C4"/>
    <w:rsid w:val="00593C86"/>
    <w:rsid w:val="005A1028"/>
    <w:rsid w:val="005A1DF8"/>
    <w:rsid w:val="005A69D7"/>
    <w:rsid w:val="005B23EB"/>
    <w:rsid w:val="005C66C7"/>
    <w:rsid w:val="005C6882"/>
    <w:rsid w:val="005E0454"/>
    <w:rsid w:val="005E27AB"/>
    <w:rsid w:val="005E6D12"/>
    <w:rsid w:val="00617E10"/>
    <w:rsid w:val="00624E52"/>
    <w:rsid w:val="00631028"/>
    <w:rsid w:val="006311D5"/>
    <w:rsid w:val="00634FEB"/>
    <w:rsid w:val="00640B90"/>
    <w:rsid w:val="00646B6E"/>
    <w:rsid w:val="006747B3"/>
    <w:rsid w:val="0067577D"/>
    <w:rsid w:val="00677B98"/>
    <w:rsid w:val="006809DD"/>
    <w:rsid w:val="00683678"/>
    <w:rsid w:val="006A4D47"/>
    <w:rsid w:val="006B186D"/>
    <w:rsid w:val="006B2A7B"/>
    <w:rsid w:val="006B608B"/>
    <w:rsid w:val="006B69C0"/>
    <w:rsid w:val="006C20E2"/>
    <w:rsid w:val="006C2C30"/>
    <w:rsid w:val="006C31C2"/>
    <w:rsid w:val="006C3BF9"/>
    <w:rsid w:val="006C7F00"/>
    <w:rsid w:val="006D27CF"/>
    <w:rsid w:val="006D7FFB"/>
    <w:rsid w:val="006E1EB6"/>
    <w:rsid w:val="006F23D3"/>
    <w:rsid w:val="00700928"/>
    <w:rsid w:val="007031B2"/>
    <w:rsid w:val="007036FC"/>
    <w:rsid w:val="0070789B"/>
    <w:rsid w:val="0071261D"/>
    <w:rsid w:val="0072499D"/>
    <w:rsid w:val="007304CC"/>
    <w:rsid w:val="007544B9"/>
    <w:rsid w:val="00756F4E"/>
    <w:rsid w:val="00770FC4"/>
    <w:rsid w:val="00771651"/>
    <w:rsid w:val="00771B24"/>
    <w:rsid w:val="00773758"/>
    <w:rsid w:val="00774183"/>
    <w:rsid w:val="007819E6"/>
    <w:rsid w:val="00787771"/>
    <w:rsid w:val="00790183"/>
    <w:rsid w:val="007A2B6E"/>
    <w:rsid w:val="007A2E27"/>
    <w:rsid w:val="007C732F"/>
    <w:rsid w:val="007D214E"/>
    <w:rsid w:val="007E00A5"/>
    <w:rsid w:val="007E1092"/>
    <w:rsid w:val="007E684F"/>
    <w:rsid w:val="007F3DA3"/>
    <w:rsid w:val="007F7294"/>
    <w:rsid w:val="007F79E3"/>
    <w:rsid w:val="008031C9"/>
    <w:rsid w:val="008040CA"/>
    <w:rsid w:val="00807D27"/>
    <w:rsid w:val="008137A5"/>
    <w:rsid w:val="00824EDE"/>
    <w:rsid w:val="00825138"/>
    <w:rsid w:val="0082715E"/>
    <w:rsid w:val="008273CF"/>
    <w:rsid w:val="008362D4"/>
    <w:rsid w:val="00840E5D"/>
    <w:rsid w:val="008435E6"/>
    <w:rsid w:val="0085145A"/>
    <w:rsid w:val="008520A0"/>
    <w:rsid w:val="00866FD4"/>
    <w:rsid w:val="008674D6"/>
    <w:rsid w:val="00877614"/>
    <w:rsid w:val="00881C66"/>
    <w:rsid w:val="00885BCD"/>
    <w:rsid w:val="008A00AA"/>
    <w:rsid w:val="008A099B"/>
    <w:rsid w:val="008B3F10"/>
    <w:rsid w:val="008C6A8C"/>
    <w:rsid w:val="008C6B57"/>
    <w:rsid w:val="008D1D00"/>
    <w:rsid w:val="008D7944"/>
    <w:rsid w:val="008E4F2C"/>
    <w:rsid w:val="008E70B1"/>
    <w:rsid w:val="008F59AF"/>
    <w:rsid w:val="00900BE9"/>
    <w:rsid w:val="0090118E"/>
    <w:rsid w:val="009051E7"/>
    <w:rsid w:val="00905617"/>
    <w:rsid w:val="009135D7"/>
    <w:rsid w:val="009136D3"/>
    <w:rsid w:val="00916C7A"/>
    <w:rsid w:val="00933C85"/>
    <w:rsid w:val="009409C8"/>
    <w:rsid w:val="0094513A"/>
    <w:rsid w:val="00945A76"/>
    <w:rsid w:val="009509C3"/>
    <w:rsid w:val="00964476"/>
    <w:rsid w:val="00966E31"/>
    <w:rsid w:val="0096760D"/>
    <w:rsid w:val="00971DE4"/>
    <w:rsid w:val="009739FE"/>
    <w:rsid w:val="00984D62"/>
    <w:rsid w:val="00995D58"/>
    <w:rsid w:val="00996798"/>
    <w:rsid w:val="00997DCA"/>
    <w:rsid w:val="009A3D64"/>
    <w:rsid w:val="009A4005"/>
    <w:rsid w:val="009B1E75"/>
    <w:rsid w:val="009B49AC"/>
    <w:rsid w:val="009B6E6A"/>
    <w:rsid w:val="009C5023"/>
    <w:rsid w:val="009C69CC"/>
    <w:rsid w:val="009D2800"/>
    <w:rsid w:val="009D3A63"/>
    <w:rsid w:val="009D4A9F"/>
    <w:rsid w:val="009D5F53"/>
    <w:rsid w:val="009E330C"/>
    <w:rsid w:val="00A05EA0"/>
    <w:rsid w:val="00A16556"/>
    <w:rsid w:val="00A55935"/>
    <w:rsid w:val="00A60827"/>
    <w:rsid w:val="00A6237C"/>
    <w:rsid w:val="00A6595A"/>
    <w:rsid w:val="00A65D4C"/>
    <w:rsid w:val="00A97626"/>
    <w:rsid w:val="00AA6B24"/>
    <w:rsid w:val="00AB3717"/>
    <w:rsid w:val="00AB54B9"/>
    <w:rsid w:val="00AC2E91"/>
    <w:rsid w:val="00AC32D2"/>
    <w:rsid w:val="00AC41B4"/>
    <w:rsid w:val="00AD2008"/>
    <w:rsid w:val="00AD581B"/>
    <w:rsid w:val="00AE0F87"/>
    <w:rsid w:val="00AE32B6"/>
    <w:rsid w:val="00AF59A9"/>
    <w:rsid w:val="00AF76BA"/>
    <w:rsid w:val="00B03E26"/>
    <w:rsid w:val="00B06F43"/>
    <w:rsid w:val="00B112B6"/>
    <w:rsid w:val="00B11DC3"/>
    <w:rsid w:val="00B132E2"/>
    <w:rsid w:val="00B1540F"/>
    <w:rsid w:val="00B15C5E"/>
    <w:rsid w:val="00B17C83"/>
    <w:rsid w:val="00B37E68"/>
    <w:rsid w:val="00B40BB1"/>
    <w:rsid w:val="00B43681"/>
    <w:rsid w:val="00B639D2"/>
    <w:rsid w:val="00B646BB"/>
    <w:rsid w:val="00B70A80"/>
    <w:rsid w:val="00B743AE"/>
    <w:rsid w:val="00B839C2"/>
    <w:rsid w:val="00B9217C"/>
    <w:rsid w:val="00B955F1"/>
    <w:rsid w:val="00BA4609"/>
    <w:rsid w:val="00BA5B05"/>
    <w:rsid w:val="00BA7990"/>
    <w:rsid w:val="00BC136A"/>
    <w:rsid w:val="00C00F6C"/>
    <w:rsid w:val="00C0303C"/>
    <w:rsid w:val="00C033AA"/>
    <w:rsid w:val="00C05588"/>
    <w:rsid w:val="00C077A8"/>
    <w:rsid w:val="00C114E4"/>
    <w:rsid w:val="00C30E1B"/>
    <w:rsid w:val="00C3290D"/>
    <w:rsid w:val="00C37462"/>
    <w:rsid w:val="00C53B53"/>
    <w:rsid w:val="00C54489"/>
    <w:rsid w:val="00C5552C"/>
    <w:rsid w:val="00C60FD9"/>
    <w:rsid w:val="00C66A74"/>
    <w:rsid w:val="00C7203C"/>
    <w:rsid w:val="00C864D7"/>
    <w:rsid w:val="00C92BDA"/>
    <w:rsid w:val="00CA1E5F"/>
    <w:rsid w:val="00CA22F8"/>
    <w:rsid w:val="00CB22EF"/>
    <w:rsid w:val="00CB32A4"/>
    <w:rsid w:val="00CB4134"/>
    <w:rsid w:val="00CB55A3"/>
    <w:rsid w:val="00CB63A9"/>
    <w:rsid w:val="00CC54A8"/>
    <w:rsid w:val="00CD5CEA"/>
    <w:rsid w:val="00CE1144"/>
    <w:rsid w:val="00CE7FC3"/>
    <w:rsid w:val="00CF7403"/>
    <w:rsid w:val="00CF76B6"/>
    <w:rsid w:val="00D0006D"/>
    <w:rsid w:val="00D02A07"/>
    <w:rsid w:val="00D06133"/>
    <w:rsid w:val="00D06DC6"/>
    <w:rsid w:val="00D102EA"/>
    <w:rsid w:val="00D123F7"/>
    <w:rsid w:val="00D17C30"/>
    <w:rsid w:val="00D21DEF"/>
    <w:rsid w:val="00D23908"/>
    <w:rsid w:val="00D30950"/>
    <w:rsid w:val="00D37CF9"/>
    <w:rsid w:val="00D4096F"/>
    <w:rsid w:val="00D4329B"/>
    <w:rsid w:val="00D52DE4"/>
    <w:rsid w:val="00D56E56"/>
    <w:rsid w:val="00D57C81"/>
    <w:rsid w:val="00D57C98"/>
    <w:rsid w:val="00D70F25"/>
    <w:rsid w:val="00D71851"/>
    <w:rsid w:val="00D72A06"/>
    <w:rsid w:val="00D74228"/>
    <w:rsid w:val="00D8247A"/>
    <w:rsid w:val="00D82E33"/>
    <w:rsid w:val="00DA49B1"/>
    <w:rsid w:val="00DA54A9"/>
    <w:rsid w:val="00DA59CE"/>
    <w:rsid w:val="00DA6A8D"/>
    <w:rsid w:val="00DB158B"/>
    <w:rsid w:val="00DC00AB"/>
    <w:rsid w:val="00DC2444"/>
    <w:rsid w:val="00DD433E"/>
    <w:rsid w:val="00DD5734"/>
    <w:rsid w:val="00DF2D03"/>
    <w:rsid w:val="00E02CC5"/>
    <w:rsid w:val="00E11E1C"/>
    <w:rsid w:val="00E1755B"/>
    <w:rsid w:val="00E20DAE"/>
    <w:rsid w:val="00E31F53"/>
    <w:rsid w:val="00E404AC"/>
    <w:rsid w:val="00E40555"/>
    <w:rsid w:val="00E40C43"/>
    <w:rsid w:val="00E4602F"/>
    <w:rsid w:val="00E467D1"/>
    <w:rsid w:val="00E47419"/>
    <w:rsid w:val="00E6194C"/>
    <w:rsid w:val="00E622A9"/>
    <w:rsid w:val="00E64EDE"/>
    <w:rsid w:val="00E65C41"/>
    <w:rsid w:val="00E70F31"/>
    <w:rsid w:val="00E727FF"/>
    <w:rsid w:val="00E73E1B"/>
    <w:rsid w:val="00E82F92"/>
    <w:rsid w:val="00EB03A8"/>
    <w:rsid w:val="00EB14D5"/>
    <w:rsid w:val="00EB51B2"/>
    <w:rsid w:val="00EC4B8B"/>
    <w:rsid w:val="00ED403F"/>
    <w:rsid w:val="00ED7565"/>
    <w:rsid w:val="00EE2C71"/>
    <w:rsid w:val="00EE3319"/>
    <w:rsid w:val="00F07438"/>
    <w:rsid w:val="00F1036B"/>
    <w:rsid w:val="00F205E7"/>
    <w:rsid w:val="00F21C06"/>
    <w:rsid w:val="00F2322F"/>
    <w:rsid w:val="00F4121A"/>
    <w:rsid w:val="00F53E2D"/>
    <w:rsid w:val="00F619EF"/>
    <w:rsid w:val="00F66255"/>
    <w:rsid w:val="00F822C1"/>
    <w:rsid w:val="00F94AC5"/>
    <w:rsid w:val="00FA05D5"/>
    <w:rsid w:val="00FA176F"/>
    <w:rsid w:val="00FB15C1"/>
    <w:rsid w:val="00FB4BEB"/>
    <w:rsid w:val="00FC1D4A"/>
    <w:rsid w:val="00FD0019"/>
    <w:rsid w:val="00FD11EB"/>
    <w:rsid w:val="00FD20ED"/>
    <w:rsid w:val="00FD7E25"/>
    <w:rsid w:val="00FE0155"/>
    <w:rsid w:val="00FE0F26"/>
    <w:rsid w:val="00FE3F4D"/>
    <w:rsid w:val="2E2E746A"/>
    <w:rsid w:val="3F9E4773"/>
    <w:rsid w:val="4C8AC969"/>
    <w:rsid w:val="576A46F9"/>
    <w:rsid w:val="5FF2C75C"/>
    <w:rsid w:val="60329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891A"/>
  <w15:chartTrackingRefBased/>
  <w15:docId w15:val="{603EB3A6-081B-42B7-B506-D61395B6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annotation text"/>
    <w:basedOn w:val="a"/>
    <w:link w:val="Char1"/>
    <w:rsid w:val="00D8247A"/>
    <w:rPr>
      <w:sz w:val="20"/>
      <w:szCs w:val="20"/>
    </w:rPr>
  </w:style>
  <w:style w:type="character" w:customStyle="1" w:styleId="Char1">
    <w:name w:val="메모 텍스트 Char"/>
    <w:basedOn w:val="a0"/>
    <w:link w:val="a8"/>
    <w:rsid w:val="00D8247A"/>
    <w:rPr>
      <w:rFonts w:ascii="Arial" w:hAnsi="Arial" w:cs="Arial"/>
    </w:rPr>
  </w:style>
  <w:style w:type="character" w:styleId="a9">
    <w:name w:val="annotation reference"/>
    <w:basedOn w:val="a0"/>
    <w:rsid w:val="00D8247A"/>
    <w:rPr>
      <w:sz w:val="16"/>
      <w:szCs w:val="16"/>
    </w:rPr>
  </w:style>
  <w:style w:type="paragraph" w:styleId="aa">
    <w:name w:val="annotation subject"/>
    <w:basedOn w:val="a8"/>
    <w:next w:val="a8"/>
    <w:link w:val="Char2"/>
    <w:semiHidden/>
    <w:unhideWhenUsed/>
    <w:rsid w:val="001843CB"/>
    <w:rPr>
      <w:b/>
      <w:bCs/>
    </w:rPr>
  </w:style>
  <w:style w:type="character" w:customStyle="1" w:styleId="Char2">
    <w:name w:val="메모 주제 Char"/>
    <w:basedOn w:val="Char1"/>
    <w:link w:val="aa"/>
    <w:semiHidden/>
    <w:rsid w:val="001843CB"/>
    <w:rPr>
      <w:rFonts w:ascii="Arial" w:hAnsi="Arial" w:cs="Arial"/>
      <w:b/>
      <w:bCs/>
    </w:rPr>
  </w:style>
  <w:style w:type="character" w:styleId="ab">
    <w:name w:val="Unresolved Mention"/>
    <w:basedOn w:val="a0"/>
    <w:uiPriority w:val="99"/>
    <w:semiHidden/>
    <w:unhideWhenUsed/>
    <w:rsid w:val="0072499D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AF76B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6" ma:contentTypeDescription="Create a new document." ma:contentTypeScope="" ma:versionID="26a308c8225ce1e79ccbf244d32da254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fe19f049c33ae6aaf3cf02bf2d6a70ab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0EF80F12-3EEC-487E-9D7B-BAC5840C6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82A3AA-C956-4648-B557-017DF3B1C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</Template>
  <TotalTime>114</TotalTime>
  <Pages>1</Pages>
  <Words>427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 KG</Company>
  <LinksUpToDate>false</LinksUpToDate>
  <CharactersWithSpaces>876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Lee, Nan Young</cp:lastModifiedBy>
  <cp:revision>149</cp:revision>
  <cp:lastPrinted>2015-10-14T01:45:00Z</cp:lastPrinted>
  <dcterms:created xsi:type="dcterms:W3CDTF">2025-04-30T23:40:00Z</dcterms:created>
  <dcterms:modified xsi:type="dcterms:W3CDTF">2025-07-25T02:01:00Z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