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8AF3A" w14:textId="17B95157" w:rsidR="00C45777" w:rsidRDefault="00862216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385B6CC3" wp14:editId="4D79F6A0">
            <wp:extent cx="2124075" cy="2124075"/>
            <wp:effectExtent l="0" t="0" r="9525" b="9525"/>
            <wp:docPr id="1" name="Grafik 1" descr="Ein Bild, das Text, Himmel, draußen, Lich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, Himmel, draußen, Lich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72C5F" w14:textId="67F856C5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0F0E03">
        <w:rPr>
          <w:color w:val="808080"/>
          <w:sz w:val="22"/>
          <w:szCs w:val="20"/>
          <w:lang w:val="en-US"/>
        </w:rPr>
        <w:t>1</w:t>
      </w:r>
      <w:r w:rsidR="00537EBA">
        <w:rPr>
          <w:color w:val="808080"/>
          <w:sz w:val="22"/>
          <w:szCs w:val="20"/>
          <w:lang w:val="en-US"/>
        </w:rPr>
        <w:t>2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A76524">
        <w:rPr>
          <w:color w:val="808080"/>
          <w:sz w:val="22"/>
          <w:szCs w:val="20"/>
          <w:lang w:val="en-US"/>
        </w:rPr>
        <w:t>2</w:t>
      </w:r>
    </w:p>
    <w:p w14:paraId="340E0C5C" w14:textId="6C9AB0D3" w:rsidR="00C45777" w:rsidRPr="006226C8" w:rsidRDefault="00C45777" w:rsidP="00C45777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Turck</w:t>
      </w:r>
      <w:r w:rsidR="000F0E03">
        <w:rPr>
          <w:bCs/>
          <w:color w:val="808080"/>
          <w:sz w:val="16"/>
          <w:szCs w:val="16"/>
          <w:lang w:val="en-US"/>
        </w:rPr>
        <w:t>1</w:t>
      </w:r>
      <w:r w:rsidR="00537EBA">
        <w:rPr>
          <w:bCs/>
          <w:color w:val="808080"/>
          <w:sz w:val="16"/>
          <w:szCs w:val="16"/>
          <w:lang w:val="en-US"/>
        </w:rPr>
        <w:t>2</w:t>
      </w:r>
      <w:r w:rsidR="00A16BEB">
        <w:rPr>
          <w:bCs/>
          <w:color w:val="808080"/>
          <w:sz w:val="16"/>
          <w:szCs w:val="16"/>
          <w:lang w:val="en-US"/>
        </w:rPr>
        <w:t>22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</w:p>
    <w:p w14:paraId="572AFC2B" w14:textId="3B190DBC" w:rsidR="00317803" w:rsidRDefault="00866DE9" w:rsidP="00773BB6">
      <w:pPr>
        <w:framePr w:w="3345" w:h="851" w:hSpace="142" w:wrap="around" w:vAnchor="page" w:hAnchor="page" w:x="7939" w:y="7089" w:anchorLock="1"/>
        <w:rPr>
          <w:rFonts w:ascii="맑은 고딕" w:eastAsia="맑은 고딕" w:hAnsi="맑은 고딕" w:cs="맑은 고딕"/>
          <w:snapToGrid w:val="0"/>
          <w:sz w:val="18"/>
          <w:szCs w:val="18"/>
          <w:lang w:val="en-US"/>
        </w:rPr>
      </w:pPr>
      <w:r w:rsidRPr="00866DE9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공간</w:t>
      </w:r>
      <w:r w:rsidRPr="00866DE9">
        <w:rPr>
          <w:snapToGrid w:val="0"/>
          <w:sz w:val="18"/>
          <w:szCs w:val="18"/>
          <w:lang w:val="en-US"/>
        </w:rPr>
        <w:t xml:space="preserve"> </w:t>
      </w:r>
      <w:r w:rsidRPr="00866DE9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절약</w:t>
      </w:r>
      <w:r w:rsidRPr="00866DE9">
        <w:rPr>
          <w:snapToGrid w:val="0"/>
          <w:sz w:val="18"/>
          <w:szCs w:val="18"/>
          <w:lang w:val="en-US"/>
        </w:rPr>
        <w:t xml:space="preserve"> </w:t>
      </w:r>
      <w:r w:rsidRPr="00866DE9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및</w:t>
      </w:r>
      <w:r w:rsidRPr="00866DE9">
        <w:rPr>
          <w:snapToGrid w:val="0"/>
          <w:sz w:val="18"/>
          <w:szCs w:val="18"/>
          <w:lang w:val="en-US"/>
        </w:rPr>
        <w:t xml:space="preserve"> </w:t>
      </w:r>
      <w:r w:rsidRPr="00866DE9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유연성</w:t>
      </w:r>
      <w:r w:rsidRPr="00866DE9">
        <w:rPr>
          <w:snapToGrid w:val="0"/>
          <w:sz w:val="18"/>
          <w:szCs w:val="18"/>
          <w:lang w:val="en-US"/>
        </w:rPr>
        <w:t xml:space="preserve">: </w:t>
      </w:r>
      <w:proofErr w:type="spellStart"/>
      <w:r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방폭</w:t>
      </w:r>
      <w:proofErr w:type="spellEnd"/>
      <w:r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 xml:space="preserve"> 영역</w:t>
      </w:r>
      <w:r w:rsidRPr="00866DE9">
        <w:rPr>
          <w:snapToGrid w:val="0"/>
          <w:sz w:val="18"/>
          <w:szCs w:val="18"/>
          <w:lang w:val="en-US"/>
        </w:rPr>
        <w:t xml:space="preserve"> </w:t>
      </w:r>
      <w:r w:rsidRPr="00866DE9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및</w:t>
      </w:r>
      <w:r w:rsidRPr="00866DE9">
        <w:rPr>
          <w:snapToGrid w:val="0"/>
          <w:sz w:val="18"/>
          <w:szCs w:val="18"/>
          <w:lang w:val="en-US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비방폭</w:t>
      </w:r>
      <w:proofErr w:type="spellEnd"/>
      <w:r w:rsidRPr="00866DE9">
        <w:rPr>
          <w:snapToGrid w:val="0"/>
          <w:sz w:val="18"/>
          <w:szCs w:val="18"/>
          <w:lang w:val="en-US"/>
        </w:rPr>
        <w:t xml:space="preserve"> </w:t>
      </w:r>
      <w:r w:rsidRPr="00866DE9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영역을</w:t>
      </w:r>
      <w:r w:rsidRPr="00866DE9">
        <w:rPr>
          <w:snapToGrid w:val="0"/>
          <w:sz w:val="18"/>
          <w:szCs w:val="18"/>
          <w:lang w:val="en-US"/>
        </w:rPr>
        <w:t xml:space="preserve"> </w:t>
      </w:r>
      <w:r w:rsidRPr="00866DE9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위한</w:t>
      </w:r>
      <w:r w:rsidRPr="00866DE9">
        <w:rPr>
          <w:snapToGrid w:val="0"/>
          <w:sz w:val="18"/>
          <w:szCs w:val="18"/>
          <w:lang w:val="en-US"/>
        </w:rPr>
        <w:t xml:space="preserve"> IM(X)18-4DI </w:t>
      </w:r>
      <w:r w:rsidRPr="00866DE9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절연</w:t>
      </w:r>
      <w:r w:rsidRPr="00866DE9">
        <w:rPr>
          <w:snapToGrid w:val="0"/>
          <w:sz w:val="18"/>
          <w:szCs w:val="18"/>
          <w:lang w:val="en-US"/>
        </w:rPr>
        <w:t xml:space="preserve"> </w:t>
      </w:r>
      <w:r w:rsidRPr="00866DE9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스위칭</w:t>
      </w:r>
      <w:r w:rsidRPr="00866DE9">
        <w:rPr>
          <w:snapToGrid w:val="0"/>
          <w:sz w:val="18"/>
          <w:szCs w:val="18"/>
          <w:lang w:val="en-US"/>
        </w:rPr>
        <w:t xml:space="preserve"> </w:t>
      </w:r>
      <w:r w:rsidRPr="00866DE9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증폭기</w:t>
      </w:r>
    </w:p>
    <w:p w14:paraId="4B30C295" w14:textId="77777777" w:rsidR="00866DE9" w:rsidRPr="00866DE9" w:rsidRDefault="00866DE9" w:rsidP="00773BB6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  <w:lang w:val="en-US"/>
        </w:rPr>
      </w:pPr>
    </w:p>
    <w:p w14:paraId="291ED723" w14:textId="5DA55567" w:rsidR="00773BB6" w:rsidRDefault="00FD604B" w:rsidP="00773BB6">
      <w:pPr>
        <w:framePr w:w="3345" w:h="851" w:hSpace="142" w:wrap="around" w:vAnchor="page" w:hAnchor="page" w:x="7939" w:y="7089" w:anchorLock="1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49B26D17" w14:textId="01E1879A" w:rsidR="00BA2A12" w:rsidRPr="00BA2A12" w:rsidRDefault="00866DE9" w:rsidP="00773BB6">
      <w:pPr>
        <w:framePr w:w="3345" w:h="851" w:hSpace="142" w:wrap="around" w:vAnchor="page" w:hAnchor="page" w:x="7939" w:y="7089" w:anchorLock="1"/>
        <w:rPr>
          <w:color w:val="808080"/>
          <w:sz w:val="18"/>
          <w:szCs w:val="18"/>
          <w:lang w:val="en-US"/>
        </w:rPr>
      </w:pPr>
      <w:r w:rsidRPr="00866DE9">
        <w:rPr>
          <w:rStyle w:val="a5"/>
          <w:sz w:val="18"/>
          <w:szCs w:val="18"/>
          <w:lang w:val="en-US"/>
        </w:rPr>
        <w:t>https://www.turck.kr/ko/product-news-2860_flexible-fourchannel-isolating-switching-amplifiers-44756.php</w:t>
      </w:r>
    </w:p>
    <w:p w14:paraId="3E43E202" w14:textId="77777777" w:rsidR="00FD604B" w:rsidRPr="00F520C6" w:rsidRDefault="00FD604B" w:rsidP="00FD604B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CONTACT</w:t>
      </w:r>
    </w:p>
    <w:p w14:paraId="4D4236AD" w14:textId="77777777" w:rsidR="00FD604B" w:rsidRPr="00F520C6" w:rsidRDefault="00FD604B" w:rsidP="00FD604B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주식회사 </w:t>
      </w:r>
      <w:proofErr w:type="spellStart"/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터크코리아</w:t>
      </w:r>
      <w:proofErr w:type="spellEnd"/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 마케팅팀</w:t>
      </w:r>
    </w:p>
    <w:p w14:paraId="00385D6C" w14:textId="77777777" w:rsidR="00FD604B" w:rsidRPr="00F520C6" w:rsidRDefault="00FD604B" w:rsidP="00FD604B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br/>
        <w:t>전화: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5490</w:t>
      </w:r>
    </w:p>
    <w:p w14:paraId="0D64B228" w14:textId="77777777" w:rsidR="00FD604B" w:rsidRPr="00F520C6" w:rsidRDefault="00FD604B" w:rsidP="00FD604B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팩스: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5466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 </w:t>
      </w:r>
    </w:p>
    <w:p w14:paraId="461C4272" w14:textId="358A0B17" w:rsidR="00FD604B" w:rsidRDefault="00FD604B" w:rsidP="00C45777">
      <w:pPr>
        <w:pStyle w:val="LauftextPI"/>
        <w:framePr w:w="6209" w:h="13078" w:wrap="notBeside" w:vAnchor="page" w:hAnchor="page" w:x="1248" w:y="2836" w:anchorLock="1"/>
        <w:rPr>
          <w:rFonts w:ascii="맑은 고딕" w:eastAsia="맑은 고딕" w:hAnsi="맑은 고딕" w:cs="맑은 고딕"/>
          <w:sz w:val="28"/>
          <w:szCs w:val="24"/>
          <w:lang w:eastAsia="de-DE"/>
        </w:rPr>
      </w:pPr>
      <w:r w:rsidRPr="00FD604B">
        <w:rPr>
          <w:rFonts w:ascii="맑은 고딕" w:eastAsia="맑은 고딕" w:hAnsi="맑은 고딕" w:cs="맑은 고딕" w:hint="eastAsia"/>
          <w:sz w:val="28"/>
          <w:szCs w:val="24"/>
          <w:lang w:eastAsia="de-DE"/>
        </w:rPr>
        <w:t>유연한</w:t>
      </w:r>
      <w:r w:rsidRPr="00FD604B">
        <w:rPr>
          <w:rFonts w:eastAsia="Times New Roman"/>
          <w:sz w:val="28"/>
          <w:szCs w:val="24"/>
          <w:lang w:eastAsia="de-DE"/>
        </w:rPr>
        <w:t xml:space="preserve"> 4</w:t>
      </w:r>
      <w:r w:rsidRPr="00FD604B">
        <w:rPr>
          <w:rFonts w:ascii="맑은 고딕" w:eastAsia="맑은 고딕" w:hAnsi="맑은 고딕" w:cs="맑은 고딕" w:hint="eastAsia"/>
          <w:sz w:val="28"/>
          <w:szCs w:val="24"/>
          <w:lang w:eastAsia="de-DE"/>
        </w:rPr>
        <w:t>채널</w:t>
      </w:r>
      <w:r w:rsidRPr="00FD604B">
        <w:rPr>
          <w:rFonts w:eastAsia="Times New Roman"/>
          <w:sz w:val="28"/>
          <w:szCs w:val="24"/>
          <w:lang w:eastAsia="de-DE"/>
        </w:rPr>
        <w:t xml:space="preserve"> </w:t>
      </w:r>
      <w:r w:rsidRPr="00FD604B">
        <w:rPr>
          <w:rFonts w:ascii="맑은 고딕" w:eastAsia="맑은 고딕" w:hAnsi="맑은 고딕" w:cs="맑은 고딕" w:hint="eastAsia"/>
          <w:sz w:val="28"/>
          <w:szCs w:val="24"/>
          <w:lang w:eastAsia="de-DE"/>
        </w:rPr>
        <w:t>절연</w:t>
      </w:r>
      <w:r w:rsidRPr="00FD604B">
        <w:rPr>
          <w:rFonts w:eastAsia="Times New Roman"/>
          <w:sz w:val="28"/>
          <w:szCs w:val="24"/>
          <w:lang w:eastAsia="de-DE"/>
        </w:rPr>
        <w:t xml:space="preserve"> </w:t>
      </w:r>
      <w:r w:rsidRPr="00FD604B">
        <w:rPr>
          <w:rFonts w:ascii="맑은 고딕" w:eastAsia="맑은 고딕" w:hAnsi="맑은 고딕" w:cs="맑은 고딕" w:hint="eastAsia"/>
          <w:sz w:val="28"/>
          <w:szCs w:val="24"/>
          <w:lang w:eastAsia="de-DE"/>
        </w:rPr>
        <w:t>스위칭</w:t>
      </w:r>
      <w:r w:rsidRPr="00FD604B">
        <w:rPr>
          <w:rFonts w:eastAsia="Times New Roman"/>
          <w:sz w:val="28"/>
          <w:szCs w:val="24"/>
          <w:lang w:eastAsia="de-DE"/>
        </w:rPr>
        <w:t xml:space="preserve"> </w:t>
      </w:r>
      <w:r w:rsidRPr="00FD604B">
        <w:rPr>
          <w:rFonts w:ascii="맑은 고딕" w:eastAsia="맑은 고딕" w:hAnsi="맑은 고딕" w:cs="맑은 고딕" w:hint="eastAsia"/>
          <w:sz w:val="28"/>
          <w:szCs w:val="24"/>
          <w:lang w:eastAsia="de-DE"/>
        </w:rPr>
        <w:t>증폭기</w:t>
      </w:r>
    </w:p>
    <w:p w14:paraId="3397F4F3" w14:textId="04DA3796" w:rsidR="00FD604B" w:rsidRDefault="00FD604B" w:rsidP="00FD604B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  <w:lang w:eastAsia="ko-KR"/>
        </w:rPr>
      </w:pPr>
      <w:r w:rsidRPr="00FD604B">
        <w:rPr>
          <w:rFonts w:ascii="맑은 고딕" w:eastAsia="맑은 고딕" w:hAnsi="맑은 고딕" w:hint="eastAsia"/>
          <w:sz w:val="20"/>
          <w:szCs w:val="20"/>
        </w:rPr>
        <w:t>터크의</w:t>
      </w:r>
      <w:r w:rsidRPr="00FD604B">
        <w:rPr>
          <w:rFonts w:ascii="맑은 고딕" w:eastAsia="맑은 고딕" w:hAnsi="맑은 고딕"/>
          <w:sz w:val="20"/>
          <w:szCs w:val="20"/>
        </w:rPr>
        <w:t xml:space="preserve"> IM18-4DI</w:t>
      </w:r>
      <w:r w:rsidRPr="00FD604B">
        <w:rPr>
          <w:rFonts w:ascii="맑은 고딕" w:eastAsia="맑은 고딕" w:hAnsi="맑은 고딕" w:hint="eastAsia"/>
          <w:sz w:val="20"/>
          <w:szCs w:val="20"/>
        </w:rPr>
        <w:t>는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높은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신호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밀도와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유연하게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구성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가능한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스플리터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기능을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제공합니다</w:t>
      </w:r>
      <w:r w:rsidRPr="00FD604B">
        <w:rPr>
          <w:rFonts w:ascii="맑은 고딕" w:eastAsia="맑은 고딕" w:hAnsi="맑은 고딕"/>
          <w:sz w:val="20"/>
          <w:szCs w:val="20"/>
        </w:rPr>
        <w:t>. IMX18-4DI</w:t>
      </w:r>
      <w:r w:rsidRPr="00FD604B">
        <w:rPr>
          <w:rFonts w:ascii="맑은 고딕" w:eastAsia="맑은 고딕" w:hAnsi="맑은 고딕" w:hint="eastAsia"/>
          <w:sz w:val="20"/>
          <w:szCs w:val="20"/>
        </w:rPr>
        <w:t>는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proofErr w:type="spellStart"/>
      <w:r>
        <w:rPr>
          <w:rFonts w:ascii="맑은 고딕" w:eastAsia="맑은 고딕" w:hAnsi="맑은 고딕" w:hint="eastAsia"/>
          <w:sz w:val="20"/>
          <w:szCs w:val="20"/>
          <w:lang w:eastAsia="ko-KR"/>
        </w:rPr>
        <w:t>방폭</w:t>
      </w:r>
      <w:proofErr w:type="spellEnd"/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영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역에서도 적용 가능합니다.</w:t>
      </w:r>
    </w:p>
    <w:p w14:paraId="429335DB" w14:textId="77777777" w:rsidR="00FD604B" w:rsidRPr="00FD604B" w:rsidRDefault="00FD604B" w:rsidP="00FD604B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 w:hint="eastAsia"/>
          <w:sz w:val="20"/>
          <w:szCs w:val="20"/>
          <w:lang w:eastAsia="ko-KR"/>
        </w:rPr>
      </w:pPr>
    </w:p>
    <w:p w14:paraId="679CD36F" w14:textId="2045FAA5" w:rsidR="00FD604B" w:rsidRPr="00FD604B" w:rsidRDefault="00FD604B" w:rsidP="00FD604B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FD604B">
        <w:rPr>
          <w:rFonts w:ascii="맑은 고딕" w:eastAsia="맑은 고딕" w:hAnsi="맑은 고딕"/>
          <w:sz w:val="20"/>
          <w:szCs w:val="20"/>
        </w:rPr>
        <w:t xml:space="preserve">Mülheim, November 3, 2022 – </w:t>
      </w:r>
      <w:r w:rsidRPr="00FD604B">
        <w:rPr>
          <w:rFonts w:ascii="맑은 고딕" w:eastAsia="맑은 고딕" w:hAnsi="맑은 고딕" w:hint="eastAsia"/>
          <w:sz w:val="20"/>
          <w:szCs w:val="20"/>
        </w:rPr>
        <w:t>터크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의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비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proofErr w:type="spellStart"/>
      <w:r>
        <w:rPr>
          <w:rFonts w:ascii="맑은 고딕" w:eastAsia="맑은 고딕" w:hAnsi="맑은 고딕" w:hint="eastAsia"/>
          <w:sz w:val="20"/>
          <w:szCs w:val="20"/>
          <w:lang w:eastAsia="ko-KR"/>
        </w:rPr>
        <w:t>방폭</w:t>
      </w:r>
      <w:proofErr w:type="spellEnd"/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영역을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위한</w:t>
      </w:r>
      <w:r w:rsidRPr="00FD604B">
        <w:rPr>
          <w:rFonts w:ascii="맑은 고딕" w:eastAsia="맑은 고딕" w:hAnsi="맑은 고딕"/>
          <w:sz w:val="20"/>
          <w:szCs w:val="20"/>
        </w:rPr>
        <w:t xml:space="preserve"> IM18-4DI </w:t>
      </w:r>
      <w:r w:rsidRPr="00FD604B">
        <w:rPr>
          <w:rFonts w:ascii="맑은 고딕" w:eastAsia="맑은 고딕" w:hAnsi="맑은 고딕" w:hint="eastAsia"/>
          <w:sz w:val="20"/>
          <w:szCs w:val="20"/>
        </w:rPr>
        <w:t>소형</w:t>
      </w:r>
      <w:r w:rsidRPr="00FD604B">
        <w:rPr>
          <w:rFonts w:ascii="맑은 고딕" w:eastAsia="맑은 고딕" w:hAnsi="맑은 고딕"/>
          <w:sz w:val="20"/>
          <w:szCs w:val="20"/>
        </w:rPr>
        <w:t xml:space="preserve"> 4</w:t>
      </w:r>
      <w:r w:rsidRPr="00FD604B">
        <w:rPr>
          <w:rFonts w:ascii="맑은 고딕" w:eastAsia="맑은 고딕" w:hAnsi="맑은 고딕" w:hint="eastAsia"/>
          <w:sz w:val="20"/>
          <w:szCs w:val="20"/>
        </w:rPr>
        <w:t>채널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절연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스위칭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증폭기와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proofErr w:type="spellStart"/>
      <w:r>
        <w:rPr>
          <w:rFonts w:ascii="맑은 고딕" w:eastAsia="맑은 고딕" w:hAnsi="맑은 고딕" w:hint="eastAsia"/>
          <w:sz w:val="20"/>
          <w:szCs w:val="20"/>
          <w:lang w:eastAsia="ko-KR"/>
        </w:rPr>
        <w:t>방폭</w:t>
      </w:r>
      <w:proofErr w:type="spellEnd"/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영역을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위한</w:t>
      </w:r>
      <w:r w:rsidRPr="00FD604B">
        <w:rPr>
          <w:rFonts w:ascii="맑은 고딕" w:eastAsia="맑은 고딕" w:hAnsi="맑은 고딕"/>
          <w:sz w:val="20"/>
          <w:szCs w:val="20"/>
        </w:rPr>
        <w:t xml:space="preserve"> IMX18-4DI</w:t>
      </w:r>
      <w:r w:rsidRPr="00FD604B">
        <w:rPr>
          <w:rFonts w:ascii="맑은 고딕" w:eastAsia="맑은 고딕" w:hAnsi="맑은 고딕" w:hint="eastAsia"/>
          <w:sz w:val="20"/>
          <w:szCs w:val="20"/>
        </w:rPr>
        <w:t>를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소개합니다.</w:t>
      </w:r>
      <w:r w:rsidRPr="00FD604B">
        <w:rPr>
          <w:rFonts w:ascii="맑은 고딕" w:eastAsia="맑은 고딕" w:hAnsi="맑은 고딕"/>
          <w:sz w:val="20"/>
          <w:szCs w:val="20"/>
        </w:rPr>
        <w:t xml:space="preserve"> 18mm </w:t>
      </w:r>
      <w:r w:rsidRPr="00FD604B">
        <w:rPr>
          <w:rFonts w:ascii="맑은 고딕" w:eastAsia="맑은 고딕" w:hAnsi="맑은 고딕" w:hint="eastAsia"/>
          <w:sz w:val="20"/>
          <w:szCs w:val="20"/>
        </w:rPr>
        <w:t>모듈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폭에</w:t>
      </w:r>
      <w:r w:rsidRPr="00FD604B">
        <w:rPr>
          <w:rFonts w:ascii="맑은 고딕" w:eastAsia="맑은 고딕" w:hAnsi="맑은 고딕"/>
          <w:sz w:val="20"/>
          <w:szCs w:val="20"/>
        </w:rPr>
        <w:t xml:space="preserve"> 4</w:t>
      </w:r>
      <w:r w:rsidRPr="00FD604B">
        <w:rPr>
          <w:rFonts w:ascii="맑은 고딕" w:eastAsia="맑은 고딕" w:hAnsi="맑은 고딕" w:hint="eastAsia"/>
          <w:sz w:val="20"/>
          <w:szCs w:val="20"/>
        </w:rPr>
        <w:t>개의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신호가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있는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이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장치는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작은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제어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캐비닛과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분산형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또는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모듈형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자동화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시스템에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설치할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때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엄청난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차이를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만들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수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있는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높은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채널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밀도를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제공합니다</w:t>
      </w:r>
      <w:r w:rsidRPr="00FD604B">
        <w:rPr>
          <w:rFonts w:ascii="맑은 고딕" w:eastAsia="맑은 고딕" w:hAnsi="맑은 고딕"/>
          <w:sz w:val="20"/>
          <w:szCs w:val="20"/>
        </w:rPr>
        <w:t>.</w:t>
      </w:r>
      <w:r>
        <w:rPr>
          <w:rFonts w:ascii="맑은 고딕" w:eastAsia="맑은 고딕" w:hAnsi="맑은 고딕"/>
          <w:sz w:val="20"/>
          <w:szCs w:val="20"/>
        </w:rPr>
        <w:t xml:space="preserve">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또한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사용자는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장치의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유연성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을 바탕으로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이점을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얻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을 수 있습니다.</w:t>
      </w:r>
      <w:r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예를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들어</w:t>
      </w:r>
      <w:r w:rsidRPr="00FD604B">
        <w:rPr>
          <w:rFonts w:ascii="맑은 고딕" w:eastAsia="맑은 고딕" w:hAnsi="맑은 고딕"/>
          <w:sz w:val="20"/>
          <w:szCs w:val="20"/>
        </w:rPr>
        <w:t>, IM(X)-4DI</w:t>
      </w:r>
      <w:r w:rsidRPr="00FD604B">
        <w:rPr>
          <w:rFonts w:ascii="맑은 고딕" w:eastAsia="맑은 고딕" w:hAnsi="맑은 고딕" w:hint="eastAsia"/>
          <w:sz w:val="20"/>
          <w:szCs w:val="20"/>
        </w:rPr>
        <w:t>에는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이중</w:t>
      </w:r>
      <w:r w:rsidRPr="00FD604B">
        <w:rPr>
          <w:rFonts w:ascii="맑은 고딕" w:eastAsia="맑은 고딕" w:hAnsi="맑은 고딕"/>
          <w:sz w:val="20"/>
          <w:szCs w:val="20"/>
        </w:rPr>
        <w:t xml:space="preserve"> 1:2, 1:3 </w:t>
      </w:r>
      <w:r w:rsidRPr="00FD604B">
        <w:rPr>
          <w:rFonts w:ascii="맑은 고딕" w:eastAsia="맑은 고딕" w:hAnsi="맑은 고딕" w:hint="eastAsia"/>
          <w:sz w:val="20"/>
          <w:szCs w:val="20"/>
        </w:rPr>
        <w:t>또는</w:t>
      </w:r>
      <w:r w:rsidRPr="00FD604B">
        <w:rPr>
          <w:rFonts w:ascii="맑은 고딕" w:eastAsia="맑은 고딕" w:hAnsi="맑은 고딕"/>
          <w:sz w:val="20"/>
          <w:szCs w:val="20"/>
        </w:rPr>
        <w:t xml:space="preserve"> 1:4 </w:t>
      </w:r>
      <w:r w:rsidRPr="00FD604B">
        <w:rPr>
          <w:rFonts w:ascii="맑은 고딕" w:eastAsia="맑은 고딕" w:hAnsi="맑은 고딕" w:hint="eastAsia"/>
          <w:sz w:val="20"/>
          <w:szCs w:val="20"/>
        </w:rPr>
        <w:t>스플리터로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구성할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수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있는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스플리터도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있습니다</w:t>
      </w:r>
      <w:r w:rsidRPr="00FD604B">
        <w:rPr>
          <w:rFonts w:ascii="맑은 고딕" w:eastAsia="맑은 고딕" w:hAnsi="맑은 고딕"/>
          <w:sz w:val="20"/>
          <w:szCs w:val="20"/>
        </w:rPr>
        <w:t xml:space="preserve">. </w:t>
      </w:r>
      <w:r w:rsidRPr="00FD604B">
        <w:rPr>
          <w:rFonts w:ascii="맑은 고딕" w:eastAsia="맑은 고딕" w:hAnsi="맑은 고딕" w:hint="eastAsia"/>
          <w:sz w:val="20"/>
          <w:szCs w:val="20"/>
        </w:rPr>
        <w:t>스위칭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출력의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유효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방향도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뒤집을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수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있습니다</w:t>
      </w:r>
      <w:r w:rsidRPr="00FD604B">
        <w:rPr>
          <w:rFonts w:ascii="맑은 고딕" w:eastAsia="맑은 고딕" w:hAnsi="맑은 고딕"/>
          <w:sz w:val="20"/>
          <w:szCs w:val="20"/>
        </w:rPr>
        <w:t>.</w:t>
      </w:r>
    </w:p>
    <w:p w14:paraId="06683C45" w14:textId="77777777" w:rsidR="00FD604B" w:rsidRPr="00FD604B" w:rsidRDefault="00FD604B" w:rsidP="00FD604B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1C08BC3A" w14:textId="1C51300C" w:rsidR="00FD604B" w:rsidRDefault="00FD604B" w:rsidP="00FD604B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FD604B">
        <w:rPr>
          <w:rFonts w:ascii="맑은 고딕" w:eastAsia="맑은 고딕" w:hAnsi="맑은 고딕" w:hint="eastAsia"/>
          <w:sz w:val="20"/>
          <w:szCs w:val="20"/>
        </w:rPr>
        <w:t>터크는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새로운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절연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스위칭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증폭기를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통해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모듈식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기계를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위한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,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특히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컴팩트한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솔루션에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대한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증가하는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수요를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충족하고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있습니다</w:t>
      </w:r>
      <w:r w:rsidRPr="00FD604B">
        <w:rPr>
          <w:rFonts w:ascii="맑은 고딕" w:eastAsia="맑은 고딕" w:hAnsi="맑은 고딕"/>
          <w:sz w:val="20"/>
          <w:szCs w:val="20"/>
        </w:rPr>
        <w:t>. 4</w:t>
      </w:r>
      <w:r w:rsidRPr="00FD604B">
        <w:rPr>
          <w:rFonts w:ascii="맑은 고딕" w:eastAsia="맑은 고딕" w:hAnsi="맑은 고딕" w:hint="eastAsia"/>
          <w:sz w:val="20"/>
          <w:szCs w:val="20"/>
        </w:rPr>
        <w:t>개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채널에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대해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너비가</w:t>
      </w:r>
      <w:r w:rsidRPr="00FD604B">
        <w:rPr>
          <w:rFonts w:ascii="맑은 고딕" w:eastAsia="맑은 고딕" w:hAnsi="맑은 고딕"/>
          <w:sz w:val="20"/>
          <w:szCs w:val="20"/>
        </w:rPr>
        <w:t xml:space="preserve"> 18mm</w:t>
      </w:r>
      <w:r w:rsidRPr="00FD604B">
        <w:rPr>
          <w:rFonts w:ascii="맑은 고딕" w:eastAsia="맑은 고딕" w:hAnsi="맑은 고딕" w:hint="eastAsia"/>
          <w:sz w:val="20"/>
          <w:szCs w:val="20"/>
        </w:rPr>
        <w:t>인</w:t>
      </w:r>
      <w:r w:rsidRPr="00FD604B">
        <w:rPr>
          <w:rFonts w:ascii="맑은 고딕" w:eastAsia="맑은 고딕" w:hAnsi="맑은 고딕"/>
          <w:sz w:val="20"/>
          <w:szCs w:val="20"/>
        </w:rPr>
        <w:t xml:space="preserve"> IMX18-4DI </w:t>
      </w:r>
      <w:r w:rsidRPr="00FD604B">
        <w:rPr>
          <w:rFonts w:ascii="맑은 고딕" w:eastAsia="맑은 고딕" w:hAnsi="맑은 고딕" w:hint="eastAsia"/>
          <w:sz w:val="20"/>
          <w:szCs w:val="20"/>
        </w:rPr>
        <w:t>장치는</w:t>
      </w:r>
      <w:r w:rsidRPr="00FD604B">
        <w:rPr>
          <w:rFonts w:ascii="맑은 고딕" w:eastAsia="맑은 고딕" w:hAnsi="맑은 고딕"/>
          <w:sz w:val="20"/>
          <w:szCs w:val="20"/>
        </w:rPr>
        <w:t xml:space="preserve"> 2</w:t>
      </w:r>
      <w:r w:rsidRPr="00FD604B">
        <w:rPr>
          <w:rFonts w:ascii="맑은 고딕" w:eastAsia="맑은 고딕" w:hAnsi="맑은 고딕" w:hint="eastAsia"/>
          <w:sz w:val="20"/>
          <w:szCs w:val="20"/>
        </w:rPr>
        <w:t>채널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장치를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사용하는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유사한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설치보다</w:t>
      </w:r>
      <w:r w:rsidRPr="00FD604B">
        <w:rPr>
          <w:rFonts w:ascii="맑은 고딕" w:eastAsia="맑은 고딕" w:hAnsi="맑은 고딕"/>
          <w:sz w:val="20"/>
          <w:szCs w:val="20"/>
        </w:rPr>
        <w:t xml:space="preserve"> DIN </w:t>
      </w:r>
      <w:r w:rsidRPr="00FD604B">
        <w:rPr>
          <w:rFonts w:ascii="맑은 고딕" w:eastAsia="맑은 고딕" w:hAnsi="맑은 고딕" w:hint="eastAsia"/>
          <w:sz w:val="20"/>
          <w:szCs w:val="20"/>
        </w:rPr>
        <w:t>레일에서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거의</w:t>
      </w:r>
      <w:r w:rsidRPr="00FD604B">
        <w:rPr>
          <w:rFonts w:ascii="맑은 고딕" w:eastAsia="맑은 고딕" w:hAnsi="맑은 고딕"/>
          <w:sz w:val="20"/>
          <w:szCs w:val="20"/>
        </w:rPr>
        <w:t xml:space="preserve"> 1/3</w:t>
      </w:r>
      <w:r w:rsidRPr="00FD604B">
        <w:rPr>
          <w:rFonts w:ascii="맑은 고딕" w:eastAsia="맑은 고딕" w:hAnsi="맑은 고딕" w:hint="eastAsia"/>
          <w:sz w:val="20"/>
          <w:szCs w:val="20"/>
        </w:rPr>
        <w:t>의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공간이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덜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필요합니다</w:t>
      </w:r>
      <w:r w:rsidRPr="00FD604B">
        <w:rPr>
          <w:rFonts w:ascii="맑은 고딕" w:eastAsia="맑은 고딕" w:hAnsi="맑은 고딕"/>
          <w:sz w:val="20"/>
          <w:szCs w:val="20"/>
        </w:rPr>
        <w:t xml:space="preserve">. </w:t>
      </w:r>
      <w:r w:rsidRPr="00FD604B">
        <w:rPr>
          <w:rFonts w:ascii="맑은 고딕" w:eastAsia="맑은 고딕" w:hAnsi="맑은 고딕" w:hint="eastAsia"/>
          <w:sz w:val="20"/>
          <w:szCs w:val="20"/>
        </w:rPr>
        <w:t>터크의</w:t>
      </w:r>
      <w:r w:rsidRPr="00FD604B">
        <w:rPr>
          <w:rFonts w:ascii="맑은 고딕" w:eastAsia="맑은 고딕" w:hAnsi="맑은 고딕"/>
          <w:sz w:val="20"/>
          <w:szCs w:val="20"/>
        </w:rPr>
        <w:t xml:space="preserve"> SIL </w:t>
      </w:r>
      <w:r w:rsidRPr="00FD604B">
        <w:rPr>
          <w:rFonts w:ascii="맑은 고딕" w:eastAsia="맑은 고딕" w:hAnsi="맑은 고딕" w:hint="eastAsia"/>
          <w:sz w:val="20"/>
          <w:szCs w:val="20"/>
        </w:rPr>
        <w:t>근접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스위치와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함께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장치의</w:t>
      </w:r>
      <w:r w:rsidRPr="00FD604B">
        <w:rPr>
          <w:rFonts w:ascii="맑은 고딕" w:eastAsia="맑은 고딕" w:hAnsi="맑은 고딕"/>
          <w:sz w:val="20"/>
          <w:szCs w:val="20"/>
        </w:rPr>
        <w:t xml:space="preserve"> SIL2 </w:t>
      </w:r>
      <w:r w:rsidRPr="00FD604B">
        <w:rPr>
          <w:rFonts w:ascii="맑은 고딕" w:eastAsia="맑은 고딕" w:hAnsi="맑은 고딕" w:hint="eastAsia"/>
          <w:sz w:val="20"/>
          <w:szCs w:val="20"/>
        </w:rPr>
        <w:t>인증을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통해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안전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관련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어</w:t>
      </w:r>
      <w:r w:rsidRPr="00FD604B">
        <w:rPr>
          <w:rFonts w:ascii="맑은 고딕" w:eastAsia="맑은 고딕" w:hAnsi="맑은 고딕" w:hint="eastAsia"/>
          <w:sz w:val="20"/>
          <w:szCs w:val="20"/>
        </w:rPr>
        <w:t>플리케이션을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만들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수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있습니다</w:t>
      </w:r>
      <w:r w:rsidRPr="00FD604B">
        <w:rPr>
          <w:rFonts w:ascii="맑은 고딕" w:eastAsia="맑은 고딕" w:hAnsi="맑은 고딕"/>
          <w:sz w:val="20"/>
          <w:szCs w:val="20"/>
        </w:rPr>
        <w:t>.</w:t>
      </w:r>
    </w:p>
    <w:p w14:paraId="71AD0FE7" w14:textId="1747FF11" w:rsidR="00FD604B" w:rsidRDefault="00FD604B" w:rsidP="00FD604B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0AC7F1E8" w14:textId="2C53F7CB" w:rsidR="00FD604B" w:rsidRPr="00FD604B" w:rsidRDefault="00FD604B" w:rsidP="00FD604B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  <w:lang w:eastAsia="ko-KR"/>
        </w:rPr>
      </w:pPr>
      <w:r w:rsidRPr="00FD604B">
        <w:rPr>
          <w:rFonts w:ascii="맑은 고딕" w:eastAsia="맑은 고딕" w:hAnsi="맑은 고딕" w:hint="eastAsia"/>
          <w:sz w:val="20"/>
          <w:szCs w:val="20"/>
        </w:rPr>
        <w:t>신호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케이블은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스프링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장착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또는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나사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터미널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을 통해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기계적으로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연결됩니다</w:t>
      </w:r>
      <w:r w:rsidRPr="00FD604B">
        <w:rPr>
          <w:rFonts w:ascii="맑은 고딕" w:eastAsia="맑은 고딕" w:hAnsi="맑은 고딕"/>
          <w:sz w:val="20"/>
          <w:szCs w:val="20"/>
        </w:rPr>
        <w:t xml:space="preserve">. Power-Bridge </w:t>
      </w:r>
      <w:r w:rsidRPr="00FD604B">
        <w:rPr>
          <w:rFonts w:ascii="맑은 고딕" w:eastAsia="맑은 고딕" w:hAnsi="맑은 고딕" w:hint="eastAsia"/>
          <w:sz w:val="20"/>
          <w:szCs w:val="20"/>
        </w:rPr>
        <w:t>변형은</w:t>
      </w:r>
      <w:r w:rsidRPr="00FD604B">
        <w:rPr>
          <w:rFonts w:ascii="맑은 고딕" w:eastAsia="맑은 고딕" w:hAnsi="맑은 고딕"/>
          <w:sz w:val="20"/>
          <w:szCs w:val="20"/>
        </w:rPr>
        <w:t xml:space="preserve"> DIN </w:t>
      </w:r>
      <w:r w:rsidRPr="00FD604B">
        <w:rPr>
          <w:rFonts w:ascii="맑은 고딕" w:eastAsia="맑은 고딕" w:hAnsi="맑은 고딕" w:hint="eastAsia"/>
          <w:sz w:val="20"/>
          <w:szCs w:val="20"/>
        </w:rPr>
        <w:t>레일을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통해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후면에서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공급할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수도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있습니다</w:t>
      </w:r>
      <w:r w:rsidRPr="00FD604B">
        <w:rPr>
          <w:rFonts w:ascii="맑은 고딕" w:eastAsia="맑은 고딕" w:hAnsi="맑은 고딕"/>
          <w:sz w:val="20"/>
          <w:szCs w:val="20"/>
        </w:rPr>
        <w:t>.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그룹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오류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신호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접점을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통해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오류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메시지를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표시할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수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있으며</w:t>
      </w:r>
      <w:r w:rsidRPr="00FD604B">
        <w:rPr>
          <w:rFonts w:ascii="맑은 고딕" w:eastAsia="맑은 고딕" w:hAnsi="맑은 고딕"/>
          <w:sz w:val="20"/>
          <w:szCs w:val="20"/>
        </w:rPr>
        <w:t xml:space="preserve">, </w:t>
      </w:r>
      <w:r w:rsidRPr="00FD604B">
        <w:rPr>
          <w:rFonts w:ascii="맑은 고딕" w:eastAsia="맑은 고딕" w:hAnsi="맑은 고딕" w:hint="eastAsia"/>
          <w:sz w:val="20"/>
          <w:szCs w:val="20"/>
        </w:rPr>
        <w:t>이는</w:t>
      </w:r>
      <w:r w:rsidRPr="00FD604B">
        <w:rPr>
          <w:rFonts w:ascii="맑은 고딕" w:eastAsia="맑은 고딕" w:hAnsi="맑은 고딕"/>
          <w:sz w:val="20"/>
          <w:szCs w:val="20"/>
        </w:rPr>
        <w:t xml:space="preserve"> DIN </w:t>
      </w:r>
      <w:r w:rsidRPr="00FD604B">
        <w:rPr>
          <w:rFonts w:ascii="맑은 고딕" w:eastAsia="맑은 고딕" w:hAnsi="맑은 고딕" w:hint="eastAsia"/>
          <w:sz w:val="20"/>
          <w:szCs w:val="20"/>
        </w:rPr>
        <w:t>레일을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통해</w:t>
      </w:r>
      <w:r w:rsidRPr="00FD604B">
        <w:rPr>
          <w:rFonts w:ascii="맑은 고딕" w:eastAsia="맑은 고딕" w:hAnsi="맑은 고딕"/>
          <w:sz w:val="20"/>
          <w:szCs w:val="20"/>
        </w:rPr>
        <w:t xml:space="preserve"> Power Bridge </w:t>
      </w:r>
      <w:r w:rsidRPr="00FD604B">
        <w:rPr>
          <w:rFonts w:ascii="맑은 고딕" w:eastAsia="맑은 고딕" w:hAnsi="맑은 고딕" w:hint="eastAsia"/>
          <w:sz w:val="20"/>
          <w:szCs w:val="20"/>
        </w:rPr>
        <w:t>변형을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통해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구현할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수</w:t>
      </w:r>
      <w:r w:rsidRPr="00FD604B">
        <w:rPr>
          <w:rFonts w:ascii="맑은 고딕" w:eastAsia="맑은 고딕" w:hAnsi="맑은 고딕"/>
          <w:sz w:val="20"/>
          <w:szCs w:val="20"/>
        </w:rPr>
        <w:t xml:space="preserve"> </w:t>
      </w:r>
      <w:r w:rsidRPr="00FD604B">
        <w:rPr>
          <w:rFonts w:ascii="맑은 고딕" w:eastAsia="맑은 고딕" w:hAnsi="맑은 고딕" w:hint="eastAsia"/>
          <w:sz w:val="20"/>
          <w:szCs w:val="20"/>
        </w:rPr>
        <w:t>있습니다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.</w:t>
      </w:r>
    </w:p>
    <w:p w14:paraId="550C5248" w14:textId="13F4E88C" w:rsidR="00D01403" w:rsidRPr="00FD604B" w:rsidRDefault="00D01403" w:rsidP="00FD604B">
      <w:pPr>
        <w:pStyle w:val="a9"/>
        <w:rPr>
          <w:rFonts w:ascii="맑은 고딕" w:eastAsia="맑은 고딕" w:hAnsi="맑은 고딕"/>
          <w:smallCaps/>
          <w:color w:val="A6A6A6" w:themeColor="background1" w:themeShade="A6"/>
          <w:spacing w:val="20"/>
          <w:sz w:val="20"/>
          <w:szCs w:val="20"/>
        </w:rPr>
      </w:pPr>
    </w:p>
    <w:sectPr w:rsidR="00D01403" w:rsidRPr="00FD604B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C55D1" w14:textId="77777777" w:rsidR="00C22138" w:rsidRDefault="00C22138">
      <w:r>
        <w:separator/>
      </w:r>
    </w:p>
  </w:endnote>
  <w:endnote w:type="continuationSeparator" w:id="0">
    <w:p w14:paraId="7F832B90" w14:textId="77777777" w:rsidR="00C22138" w:rsidRDefault="00C2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15329" w14:textId="77777777" w:rsidR="00C22138" w:rsidRDefault="00C22138">
      <w:r>
        <w:separator/>
      </w:r>
    </w:p>
  </w:footnote>
  <w:footnote w:type="continuationSeparator" w:id="0">
    <w:p w14:paraId="0A8EDABE" w14:textId="77777777" w:rsidR="00C22138" w:rsidRDefault="00C22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9500" w14:textId="77777777" w:rsidR="00864B51" w:rsidRPr="00792482" w:rsidRDefault="0094322E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06F33AD" wp14:editId="251E6FDB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9FECC0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28B"/>
    <w:rsid w:val="0003036F"/>
    <w:rsid w:val="00083011"/>
    <w:rsid w:val="000C0EB8"/>
    <w:rsid w:val="000F0E03"/>
    <w:rsid w:val="001F507E"/>
    <w:rsid w:val="00220319"/>
    <w:rsid w:val="00266048"/>
    <w:rsid w:val="00267E1C"/>
    <w:rsid w:val="00276DE8"/>
    <w:rsid w:val="002C1940"/>
    <w:rsid w:val="002C3073"/>
    <w:rsid w:val="002C4F63"/>
    <w:rsid w:val="002E3E93"/>
    <w:rsid w:val="003145D3"/>
    <w:rsid w:val="00317803"/>
    <w:rsid w:val="00357969"/>
    <w:rsid w:val="0037143C"/>
    <w:rsid w:val="003B568C"/>
    <w:rsid w:val="00486324"/>
    <w:rsid w:val="004B5306"/>
    <w:rsid w:val="00537EBA"/>
    <w:rsid w:val="00582F25"/>
    <w:rsid w:val="005E6EC2"/>
    <w:rsid w:val="0064128B"/>
    <w:rsid w:val="006C08F9"/>
    <w:rsid w:val="006E6903"/>
    <w:rsid w:val="006F3DD6"/>
    <w:rsid w:val="00726174"/>
    <w:rsid w:val="00755B46"/>
    <w:rsid w:val="00773BB6"/>
    <w:rsid w:val="00807078"/>
    <w:rsid w:val="00862216"/>
    <w:rsid w:val="00864B51"/>
    <w:rsid w:val="00866DE9"/>
    <w:rsid w:val="0094322E"/>
    <w:rsid w:val="00962AC0"/>
    <w:rsid w:val="00973DF7"/>
    <w:rsid w:val="00A16BEB"/>
    <w:rsid w:val="00A504E3"/>
    <w:rsid w:val="00A76524"/>
    <w:rsid w:val="00A76F9E"/>
    <w:rsid w:val="00B11CF5"/>
    <w:rsid w:val="00B54064"/>
    <w:rsid w:val="00BA2A12"/>
    <w:rsid w:val="00C22138"/>
    <w:rsid w:val="00C45777"/>
    <w:rsid w:val="00C91790"/>
    <w:rsid w:val="00C951C7"/>
    <w:rsid w:val="00CA6AAE"/>
    <w:rsid w:val="00D01403"/>
    <w:rsid w:val="00D67139"/>
    <w:rsid w:val="00D903B2"/>
    <w:rsid w:val="00DB1FC7"/>
    <w:rsid w:val="00EE46E8"/>
    <w:rsid w:val="00F27199"/>
    <w:rsid w:val="00FD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A0A3F9"/>
  <w15:chartTrackingRefBased/>
  <w15:docId w15:val="{2DD02E28-A9B2-4809-88AA-05CB07A87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table" w:styleId="a6">
    <w:name w:val="Table Grid"/>
    <w:basedOn w:val="a1"/>
    <w:rsid w:val="00D01403"/>
    <w:rPr>
      <w:rFonts w:ascii="Times New Roman" w:eastAsia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Char1"/>
    <w:uiPriority w:val="99"/>
    <w:unhideWhenUsed/>
    <w:rsid w:val="004B5306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7"/>
    <w:uiPriority w:val="99"/>
    <w:rsid w:val="004B5306"/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4B5306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FD604B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2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6DA087-67FC-4284-BCC3-1C45FEE097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79BE3B-2ECF-4CE6-98CB-05865EE909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8EB1D1-7C14-4F8B-AD1A-8E133664150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Turck_PRxx22_EN</Template>
  <TotalTime>42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Grigoriadis, Ilias</dc:creator>
  <cp:keywords/>
  <cp:lastModifiedBy>Lee, Nan Young</cp:lastModifiedBy>
  <cp:revision>3</cp:revision>
  <dcterms:created xsi:type="dcterms:W3CDTF">2022-11-07T06:45:00Z</dcterms:created>
  <dcterms:modified xsi:type="dcterms:W3CDTF">2022-11-07T07:26:00Z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