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461EE" w14:textId="5D09F8CA" w:rsidR="00C45777" w:rsidRDefault="00C90F3C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338F6F3" wp14:editId="6BD8A64E">
            <wp:extent cx="2124075" cy="2124075"/>
            <wp:effectExtent l="0" t="0" r="9525" b="9525"/>
            <wp:docPr id="1923066315" name="Grafik 1" descr="Ein Bild, das parallel, gelb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066315" name="Grafik 1" descr="Ein Bild, das parallel, gelb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DCB92" w14:textId="14976044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BF416C">
        <w:rPr>
          <w:color w:val="808080"/>
          <w:sz w:val="22"/>
          <w:szCs w:val="20"/>
          <w:lang w:val="en-US"/>
        </w:rPr>
        <w:t>1</w:t>
      </w:r>
      <w:r w:rsidR="00C90F3C">
        <w:rPr>
          <w:color w:val="808080"/>
          <w:sz w:val="22"/>
          <w:szCs w:val="20"/>
          <w:lang w:val="en-US"/>
        </w:rPr>
        <w:t>5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4A4BB8">
        <w:rPr>
          <w:color w:val="808080"/>
          <w:sz w:val="22"/>
          <w:szCs w:val="20"/>
          <w:lang w:val="en-US"/>
        </w:rPr>
        <w:t>3</w:t>
      </w:r>
    </w:p>
    <w:p w14:paraId="7149479E" w14:textId="657564B1" w:rsidR="00DE4956" w:rsidRPr="00DE4956" w:rsidRDefault="00DE4956" w:rsidP="00DE4956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BF416C">
        <w:rPr>
          <w:color w:val="808080"/>
          <w:sz w:val="16"/>
          <w:lang w:val="en-US"/>
        </w:rPr>
        <w:t>1</w:t>
      </w:r>
      <w:r w:rsidR="00C90F3C">
        <w:rPr>
          <w:color w:val="808080"/>
          <w:sz w:val="16"/>
          <w:lang w:val="en-US"/>
        </w:rPr>
        <w:t>5</w:t>
      </w:r>
      <w:r w:rsidRPr="00DE4956">
        <w:rPr>
          <w:color w:val="808080"/>
          <w:sz w:val="16"/>
          <w:lang w:val="en-US"/>
        </w:rPr>
        <w:t>2</w:t>
      </w:r>
      <w:r w:rsidR="00187494">
        <w:rPr>
          <w:color w:val="808080"/>
          <w:sz w:val="16"/>
          <w:lang w:val="en-US"/>
        </w:rPr>
        <w:t>3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1ECA54C6" w14:textId="6DA6DD15" w:rsidR="00843FB3" w:rsidRDefault="00B22AB4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lang w:val="en-US"/>
        </w:rPr>
      </w:pP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터크</w:t>
      </w:r>
      <w:r w:rsidRPr="00B22AB4">
        <w:rPr>
          <w:snapToGrid w:val="0"/>
          <w:sz w:val="18"/>
          <w:lang w:val="en-US"/>
        </w:rPr>
        <w:t xml:space="preserve"> IM(X)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인터페이스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장치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시리즈의</w:t>
      </w:r>
      <w:r w:rsidRPr="00B22AB4">
        <w:rPr>
          <w:snapToGrid w:val="0"/>
          <w:sz w:val="18"/>
          <w:lang w:val="en-US"/>
        </w:rPr>
        <w:t xml:space="preserve"> OSC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변형</w:t>
      </w:r>
      <w:r w:rsidR="0012268C"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으로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이제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회전식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코딩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스위치를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통해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현장에서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매개변수화</w:t>
      </w:r>
      <w:r w:rsidR="0012268C"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할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수</w:t>
      </w:r>
      <w:r w:rsidRPr="00B22AB4">
        <w:rPr>
          <w:snapToGrid w:val="0"/>
          <w:sz w:val="18"/>
          <w:lang w:val="en-US"/>
        </w:rPr>
        <w:t xml:space="preserve"> </w:t>
      </w:r>
      <w:r w:rsidRPr="00B22AB4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있습니다</w:t>
      </w:r>
      <w:r w:rsidRPr="00B22AB4">
        <w:rPr>
          <w:snapToGrid w:val="0"/>
          <w:sz w:val="18"/>
          <w:lang w:val="en-US"/>
        </w:rPr>
        <w:t>.</w:t>
      </w:r>
    </w:p>
    <w:p w14:paraId="106D7C8A" w14:textId="77777777" w:rsidR="00B22AB4" w:rsidRPr="0012268C" w:rsidRDefault="00B22AB4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4B20FD2B" w:rsidR="00DE4956" w:rsidRDefault="00591565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58BA67D0" w14:textId="790C18B1" w:rsidR="00C12C5C" w:rsidRDefault="001D127A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  <w:r w:rsidRPr="001D127A">
        <w:rPr>
          <w:rStyle w:val="a5"/>
          <w:sz w:val="16"/>
          <w:lang w:val="en-US"/>
        </w:rPr>
        <w:t>https://turck.kr/ko/product-news-2860_osc-interface-technology-for-onsite-configuration-47155.php</w:t>
      </w:r>
    </w:p>
    <w:p w14:paraId="2D94703A" w14:textId="77777777" w:rsidR="00591565" w:rsidRPr="002E25F6" w:rsidRDefault="00591565" w:rsidP="0059156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32A23BBC" w14:textId="77777777" w:rsidR="00591565" w:rsidRPr="002E25F6" w:rsidRDefault="00591565" w:rsidP="0059156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14DA6CE6" w14:textId="77777777" w:rsidR="00591565" w:rsidRPr="002E25F6" w:rsidRDefault="00591565" w:rsidP="00591565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1A905F9D" w14:textId="77777777" w:rsidR="00591565" w:rsidRPr="005E3B85" w:rsidRDefault="00591565" w:rsidP="00591565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414E6103" w14:textId="489E1F7B" w:rsidR="00B8625D" w:rsidRDefault="00591565" w:rsidP="00FC67C9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sz w:val="32"/>
          <w:lang w:val="en-US"/>
        </w:rPr>
      </w:pPr>
      <w:r w:rsidRPr="00591565">
        <w:rPr>
          <w:rFonts w:ascii="맑은 고딕" w:eastAsia="맑은 고딕" w:hAnsi="맑은 고딕" w:cs="맑은 고딕" w:hint="eastAsia"/>
          <w:sz w:val="32"/>
          <w:lang w:val="en-US"/>
        </w:rPr>
        <w:t>현장</w:t>
      </w:r>
      <w:r w:rsidRPr="00591565">
        <w:rPr>
          <w:sz w:val="32"/>
          <w:lang w:val="en-US"/>
        </w:rPr>
        <w:t xml:space="preserve"> </w:t>
      </w:r>
      <w:r w:rsidRPr="00591565">
        <w:rPr>
          <w:rFonts w:ascii="맑은 고딕" w:eastAsia="맑은 고딕" w:hAnsi="맑은 고딕" w:cs="맑은 고딕" w:hint="eastAsia"/>
          <w:sz w:val="32"/>
          <w:lang w:val="en-US"/>
        </w:rPr>
        <w:t>구성을</w:t>
      </w:r>
      <w:r w:rsidRPr="00591565">
        <w:rPr>
          <w:sz w:val="32"/>
          <w:lang w:val="en-US"/>
        </w:rPr>
        <w:t xml:space="preserve"> </w:t>
      </w:r>
      <w:r w:rsidRPr="00591565">
        <w:rPr>
          <w:rFonts w:ascii="맑은 고딕" w:eastAsia="맑은 고딕" w:hAnsi="맑은 고딕" w:cs="맑은 고딕" w:hint="eastAsia"/>
          <w:sz w:val="32"/>
          <w:lang w:val="en-US"/>
        </w:rPr>
        <w:t>위한</w:t>
      </w:r>
      <w:r w:rsidRPr="00591565">
        <w:rPr>
          <w:sz w:val="32"/>
          <w:lang w:val="en-US"/>
        </w:rPr>
        <w:t xml:space="preserve"> OSC </w:t>
      </w:r>
      <w:r w:rsidRPr="00591565">
        <w:rPr>
          <w:rFonts w:ascii="맑은 고딕" w:eastAsia="맑은 고딕" w:hAnsi="맑은 고딕" w:cs="맑은 고딕" w:hint="eastAsia"/>
          <w:sz w:val="32"/>
          <w:lang w:val="en-US"/>
        </w:rPr>
        <w:t>인터페이스</w:t>
      </w:r>
      <w:r w:rsidRPr="00591565">
        <w:rPr>
          <w:sz w:val="32"/>
          <w:lang w:val="en-US"/>
        </w:rPr>
        <w:t xml:space="preserve"> </w:t>
      </w:r>
      <w:r w:rsidRPr="00591565">
        <w:rPr>
          <w:rFonts w:ascii="맑은 고딕" w:eastAsia="맑은 고딕" w:hAnsi="맑은 고딕" w:cs="맑은 고딕" w:hint="eastAsia"/>
          <w:sz w:val="32"/>
          <w:lang w:val="en-US"/>
        </w:rPr>
        <w:t>기술</w:t>
      </w:r>
    </w:p>
    <w:p w14:paraId="08D11CE5" w14:textId="2AA7D11E" w:rsidR="00591565" w:rsidRPr="0000598B" w:rsidRDefault="00591565" w:rsidP="00591565">
      <w:pPr>
        <w:pStyle w:val="a9"/>
        <w:framePr w:w="6209" w:h="13078" w:wrap="notBeside" w:vAnchor="page" w:hAnchor="page" w:x="1248" w:y="2836" w:anchorLock="1"/>
        <w:rPr>
          <w:sz w:val="18"/>
          <w:szCs w:val="18"/>
        </w:rPr>
      </w:pPr>
      <w:r w:rsidRPr="0000598B">
        <w:rPr>
          <w:rFonts w:eastAsia="맑은 고딕" w:hint="eastAsia"/>
          <w:sz w:val="18"/>
          <w:szCs w:val="18"/>
        </w:rPr>
        <w:t>터크의</w:t>
      </w:r>
      <w:r w:rsidRPr="0000598B">
        <w:rPr>
          <w:sz w:val="18"/>
          <w:szCs w:val="18"/>
        </w:rPr>
        <w:t xml:space="preserve"> IM(X)12 </w:t>
      </w:r>
      <w:r w:rsidRPr="0000598B">
        <w:rPr>
          <w:rFonts w:eastAsia="맑은 고딕" w:hint="eastAsia"/>
          <w:sz w:val="18"/>
          <w:szCs w:val="18"/>
        </w:rPr>
        <w:t>회전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속도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모니터</w:t>
      </w:r>
      <w:r w:rsidRPr="0000598B">
        <w:rPr>
          <w:sz w:val="18"/>
          <w:szCs w:val="18"/>
        </w:rPr>
        <w:t xml:space="preserve">, </w:t>
      </w:r>
      <w:r w:rsidRPr="0000598B">
        <w:rPr>
          <w:rFonts w:eastAsia="맑은 고딕" w:hint="eastAsia"/>
          <w:sz w:val="18"/>
          <w:szCs w:val="18"/>
        </w:rPr>
        <w:t>온도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측정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증폭기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및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트립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증폭기는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이제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회전식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코딩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스위치를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통해</w:t>
      </w:r>
      <w:r w:rsidRPr="0000598B">
        <w:rPr>
          <w:sz w:val="18"/>
          <w:szCs w:val="18"/>
        </w:rPr>
        <w:t xml:space="preserve"> </w:t>
      </w:r>
      <w:r w:rsidR="00CC05E0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폭발 위험 구역을 포함한 </w:t>
      </w:r>
      <w:r w:rsidR="00881EA6">
        <w:rPr>
          <w:rFonts w:eastAsia="맑은 고딕" w:hint="eastAsia"/>
          <w:sz w:val="18"/>
          <w:szCs w:val="18"/>
          <w:lang w:eastAsia="ko-KR"/>
        </w:rPr>
        <w:t>어</w:t>
      </w:r>
      <w:r w:rsidRPr="0000598B">
        <w:rPr>
          <w:rFonts w:eastAsia="맑은 고딕" w:hint="eastAsia"/>
          <w:sz w:val="18"/>
          <w:szCs w:val="18"/>
        </w:rPr>
        <w:t>플리케이션에서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쉽게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매개변수화할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수</w:t>
      </w:r>
      <w:r w:rsidRPr="0000598B">
        <w:rPr>
          <w:sz w:val="18"/>
          <w:szCs w:val="18"/>
        </w:rPr>
        <w:t xml:space="preserve"> </w:t>
      </w:r>
      <w:r w:rsidRPr="0000598B">
        <w:rPr>
          <w:rFonts w:eastAsia="맑은 고딕" w:hint="eastAsia"/>
          <w:sz w:val="18"/>
          <w:szCs w:val="18"/>
        </w:rPr>
        <w:t>있습니다</w:t>
      </w:r>
      <w:r w:rsidRPr="0000598B">
        <w:rPr>
          <w:sz w:val="18"/>
          <w:szCs w:val="18"/>
        </w:rPr>
        <w:t>.</w:t>
      </w:r>
    </w:p>
    <w:p w14:paraId="594E3978" w14:textId="77777777" w:rsidR="00591565" w:rsidRPr="00591565" w:rsidRDefault="00591565" w:rsidP="00591565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28FFA299" w14:textId="3B921AB0" w:rsidR="00591565" w:rsidRPr="00591565" w:rsidRDefault="00591565" w:rsidP="00591565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591565">
        <w:rPr>
          <w:rFonts w:eastAsia="맑은 고딕" w:hint="eastAsia"/>
          <w:sz w:val="20"/>
          <w:szCs w:val="20"/>
        </w:rPr>
        <w:t>터크</w:t>
      </w:r>
      <w:r w:rsidR="00C60F77">
        <w:rPr>
          <w:rFonts w:eastAsia="맑은 고딕" w:hint="eastAsia"/>
          <w:sz w:val="20"/>
          <w:szCs w:val="20"/>
          <w:lang w:eastAsia="ko-KR"/>
        </w:rPr>
        <w:t>가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회전식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코딩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스위치를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통해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장치에서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직접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매개변수화할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수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있는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변형</w:t>
      </w:r>
      <w:r w:rsidR="00C60F77">
        <w:rPr>
          <w:rFonts w:eastAsia="맑은 고딕" w:hint="eastAsia"/>
          <w:sz w:val="20"/>
          <w:szCs w:val="20"/>
          <w:lang w:eastAsia="ko-KR"/>
        </w:rPr>
        <w:t>의</w:t>
      </w:r>
      <w:r w:rsidRPr="00591565">
        <w:rPr>
          <w:sz w:val="20"/>
          <w:szCs w:val="20"/>
        </w:rPr>
        <w:t xml:space="preserve"> IMX </w:t>
      </w:r>
      <w:r w:rsidRPr="00591565">
        <w:rPr>
          <w:rFonts w:eastAsia="맑은 고딕" w:hint="eastAsia"/>
          <w:sz w:val="20"/>
          <w:szCs w:val="20"/>
        </w:rPr>
        <w:t>인터페이스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장치</w:t>
      </w:r>
      <w:r w:rsidR="00C60F77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를 추가하여 시리즈를 </w:t>
      </w:r>
      <w:r w:rsidRPr="00591565">
        <w:rPr>
          <w:rFonts w:eastAsia="맑은 고딕" w:hint="eastAsia"/>
          <w:sz w:val="20"/>
          <w:szCs w:val="20"/>
        </w:rPr>
        <w:t>확장</w:t>
      </w:r>
      <w:r w:rsidR="00C60F77">
        <w:rPr>
          <w:rFonts w:eastAsia="맑은 고딕" w:hint="eastAsia"/>
          <w:sz w:val="20"/>
          <w:szCs w:val="20"/>
          <w:lang w:eastAsia="ko-KR"/>
        </w:rPr>
        <w:t>했</w:t>
      </w:r>
      <w:r w:rsidRPr="00591565">
        <w:rPr>
          <w:rFonts w:eastAsia="맑은 고딕" w:hint="eastAsia"/>
          <w:sz w:val="20"/>
          <w:szCs w:val="20"/>
        </w:rPr>
        <w:t>습니다</w:t>
      </w:r>
      <w:r w:rsidRPr="00591565">
        <w:rPr>
          <w:sz w:val="20"/>
          <w:szCs w:val="20"/>
        </w:rPr>
        <w:t xml:space="preserve">. </w:t>
      </w:r>
      <w:r w:rsidRPr="00591565">
        <w:rPr>
          <w:rFonts w:eastAsia="맑은 고딕" w:hint="eastAsia"/>
          <w:sz w:val="20"/>
          <w:szCs w:val="20"/>
        </w:rPr>
        <w:t>따라서</w:t>
      </w:r>
      <w:r w:rsidRPr="00591565">
        <w:rPr>
          <w:sz w:val="20"/>
          <w:szCs w:val="20"/>
        </w:rPr>
        <w:t xml:space="preserve"> OSC </w:t>
      </w:r>
      <w:r w:rsidRPr="00591565">
        <w:rPr>
          <w:rFonts w:eastAsia="맑은 고딕" w:hint="eastAsia"/>
          <w:sz w:val="20"/>
          <w:szCs w:val="20"/>
        </w:rPr>
        <w:t>변형</w:t>
      </w:r>
      <w:r w:rsidRPr="00591565">
        <w:rPr>
          <w:sz w:val="20"/>
          <w:szCs w:val="20"/>
        </w:rPr>
        <w:t>(</w:t>
      </w:r>
      <w:r w:rsidRPr="00591565">
        <w:rPr>
          <w:rFonts w:eastAsia="맑은 고딕" w:hint="eastAsia"/>
          <w:sz w:val="20"/>
          <w:szCs w:val="20"/>
        </w:rPr>
        <w:t>현장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구성</w:t>
      </w:r>
      <w:r w:rsidR="0012268C">
        <w:rPr>
          <w:rFonts w:eastAsia="맑은 고딕" w:hint="eastAsia"/>
          <w:sz w:val="20"/>
          <w:szCs w:val="20"/>
          <w:lang w:eastAsia="ko-KR"/>
        </w:rPr>
        <w:t>:</w:t>
      </w:r>
      <w:r w:rsidR="0012268C">
        <w:rPr>
          <w:rFonts w:eastAsia="맑은 고딕"/>
          <w:sz w:val="20"/>
          <w:szCs w:val="20"/>
          <w:lang w:eastAsia="ko-KR"/>
        </w:rPr>
        <w:t xml:space="preserve"> onsite configuration</w:t>
      </w:r>
      <w:r w:rsidRPr="00591565">
        <w:rPr>
          <w:sz w:val="20"/>
          <w:szCs w:val="20"/>
        </w:rPr>
        <w:t>)</w:t>
      </w:r>
      <w:r w:rsidRPr="00591565">
        <w:rPr>
          <w:rFonts w:eastAsia="맑은 고딕" w:hint="eastAsia"/>
          <w:sz w:val="20"/>
          <w:szCs w:val="20"/>
        </w:rPr>
        <w:t>의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한계값은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드라이버를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사용하여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현장에서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쉽게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설정할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수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있습니다</w:t>
      </w:r>
      <w:r w:rsidRPr="00591565">
        <w:rPr>
          <w:sz w:val="20"/>
          <w:szCs w:val="20"/>
        </w:rPr>
        <w:t>.</w:t>
      </w:r>
      <w:r w:rsidR="0012268C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회전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속도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모니터</w:t>
      </w:r>
      <w:r w:rsidRPr="00591565">
        <w:rPr>
          <w:sz w:val="20"/>
          <w:szCs w:val="20"/>
        </w:rPr>
        <w:t xml:space="preserve">, </w:t>
      </w:r>
      <w:r w:rsidRPr="00591565">
        <w:rPr>
          <w:rFonts w:eastAsia="맑은 고딕" w:hint="eastAsia"/>
          <w:sz w:val="20"/>
          <w:szCs w:val="20"/>
        </w:rPr>
        <w:t>온도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측정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증폭기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및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트립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증폭기는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중앙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위치에서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매개변수를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할당할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시스템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인프라가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없는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독립형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애플리케이션에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특히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유용합니다</w:t>
      </w:r>
      <w:r w:rsidRPr="00591565">
        <w:rPr>
          <w:sz w:val="20"/>
          <w:szCs w:val="20"/>
        </w:rPr>
        <w:t xml:space="preserve">. </w:t>
      </w:r>
      <w:r w:rsidRPr="00591565">
        <w:rPr>
          <w:rFonts w:eastAsia="맑은 고딕" w:hint="eastAsia"/>
          <w:sz w:val="20"/>
          <w:szCs w:val="20"/>
        </w:rPr>
        <w:t>터크는</w:t>
      </w:r>
      <w:r w:rsidRPr="00591565">
        <w:rPr>
          <w:sz w:val="20"/>
          <w:szCs w:val="20"/>
        </w:rPr>
        <w:t xml:space="preserve"> </w:t>
      </w:r>
      <w:r w:rsidR="0012268C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폭발 위험 영역</w:t>
      </w:r>
      <w:r w:rsidRPr="00591565">
        <w:rPr>
          <w:rFonts w:eastAsia="맑은 고딕" w:hint="eastAsia"/>
          <w:sz w:val="20"/>
          <w:szCs w:val="20"/>
        </w:rPr>
        <w:t>용</w:t>
      </w:r>
      <w:r w:rsidRPr="00591565">
        <w:rPr>
          <w:sz w:val="20"/>
          <w:szCs w:val="20"/>
        </w:rPr>
        <w:t xml:space="preserve"> IMX12-OSC </w:t>
      </w:r>
      <w:r w:rsidRPr="00591565">
        <w:rPr>
          <w:rFonts w:eastAsia="맑은 고딕" w:hint="eastAsia"/>
          <w:sz w:val="20"/>
          <w:szCs w:val="20"/>
        </w:rPr>
        <w:t>변형과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안전</w:t>
      </w:r>
      <w:r w:rsidRPr="00591565">
        <w:rPr>
          <w:sz w:val="20"/>
          <w:szCs w:val="20"/>
        </w:rPr>
        <w:t xml:space="preserve"> </w:t>
      </w:r>
      <w:r w:rsidR="0012268C">
        <w:rPr>
          <w:rFonts w:eastAsia="맑은 고딕" w:hint="eastAsia"/>
          <w:sz w:val="20"/>
          <w:szCs w:val="20"/>
          <w:lang w:eastAsia="ko-KR"/>
        </w:rPr>
        <w:t>영</w:t>
      </w:r>
      <w:r w:rsidRPr="00591565">
        <w:rPr>
          <w:rFonts w:eastAsia="맑은 고딕" w:hint="eastAsia"/>
          <w:sz w:val="20"/>
          <w:szCs w:val="20"/>
        </w:rPr>
        <w:t>역용</w:t>
      </w:r>
      <w:r w:rsidRPr="00591565">
        <w:rPr>
          <w:sz w:val="20"/>
          <w:szCs w:val="20"/>
        </w:rPr>
        <w:t xml:space="preserve"> IM12-OSC </w:t>
      </w:r>
      <w:r w:rsidRPr="00591565">
        <w:rPr>
          <w:rFonts w:eastAsia="맑은 고딕" w:hint="eastAsia"/>
          <w:sz w:val="20"/>
          <w:szCs w:val="20"/>
        </w:rPr>
        <w:t>장치를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모두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제공합니다</w:t>
      </w:r>
      <w:r w:rsidRPr="00591565">
        <w:rPr>
          <w:sz w:val="20"/>
          <w:szCs w:val="20"/>
        </w:rPr>
        <w:t>.</w:t>
      </w:r>
    </w:p>
    <w:p w14:paraId="720D9C40" w14:textId="77777777" w:rsidR="00591565" w:rsidRPr="00591565" w:rsidRDefault="00591565" w:rsidP="00591565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591565">
        <w:rPr>
          <w:sz w:val="20"/>
          <w:szCs w:val="20"/>
        </w:rPr>
        <w:t xml:space="preserve"> </w:t>
      </w:r>
    </w:p>
    <w:p w14:paraId="0F3026D5" w14:textId="35B0FAC5" w:rsidR="00591565" w:rsidRPr="0012268C" w:rsidRDefault="00591565" w:rsidP="00591565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591565">
        <w:rPr>
          <w:sz w:val="20"/>
          <w:szCs w:val="20"/>
        </w:rPr>
        <w:t xml:space="preserve">OSC </w:t>
      </w:r>
      <w:r w:rsidRPr="00591565">
        <w:rPr>
          <w:rFonts w:eastAsia="맑은 고딕" w:hint="eastAsia"/>
          <w:sz w:val="20"/>
          <w:szCs w:val="20"/>
        </w:rPr>
        <w:t>모델은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표준</w:t>
      </w:r>
      <w:r w:rsidRPr="00591565">
        <w:rPr>
          <w:sz w:val="20"/>
          <w:szCs w:val="20"/>
        </w:rPr>
        <w:t xml:space="preserve"> IM12 </w:t>
      </w:r>
      <w:r w:rsidRPr="00591565">
        <w:rPr>
          <w:rFonts w:eastAsia="맑은 고딕" w:hint="eastAsia"/>
          <w:sz w:val="20"/>
          <w:szCs w:val="20"/>
        </w:rPr>
        <w:t>및</w:t>
      </w:r>
      <w:r w:rsidRPr="00591565">
        <w:rPr>
          <w:sz w:val="20"/>
          <w:szCs w:val="20"/>
        </w:rPr>
        <w:t xml:space="preserve"> IMX12 </w:t>
      </w:r>
      <w:r w:rsidRPr="00591565">
        <w:rPr>
          <w:rFonts w:eastAsia="맑은 고딕" w:hint="eastAsia"/>
          <w:sz w:val="20"/>
          <w:szCs w:val="20"/>
        </w:rPr>
        <w:t>인터페이스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장치의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모든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이점을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제공합니다</w:t>
      </w:r>
      <w:r w:rsidRPr="00591565">
        <w:rPr>
          <w:sz w:val="20"/>
          <w:szCs w:val="20"/>
        </w:rPr>
        <w:t xml:space="preserve">. </w:t>
      </w:r>
      <w:r w:rsidRPr="00591565">
        <w:rPr>
          <w:rFonts w:eastAsia="맑은 고딕" w:hint="eastAsia"/>
          <w:sz w:val="20"/>
          <w:szCs w:val="20"/>
        </w:rPr>
        <w:t>이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장치는</w:t>
      </w:r>
      <w:r w:rsidRPr="00591565">
        <w:rPr>
          <w:sz w:val="20"/>
          <w:szCs w:val="20"/>
        </w:rPr>
        <w:t xml:space="preserve"> SIL2</w:t>
      </w:r>
      <w:r w:rsidRPr="00591565">
        <w:rPr>
          <w:rFonts w:eastAsia="맑은 고딕" w:hint="eastAsia"/>
          <w:sz w:val="20"/>
          <w:szCs w:val="20"/>
        </w:rPr>
        <w:t>를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준수하며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표준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장치와</w:t>
      </w:r>
      <w:r w:rsidRPr="00591565">
        <w:rPr>
          <w:sz w:val="20"/>
          <w:szCs w:val="20"/>
        </w:rPr>
        <w:t xml:space="preserve"> </w:t>
      </w:r>
      <w:r w:rsidRPr="00591565">
        <w:rPr>
          <w:rFonts w:eastAsia="맑은 고딕" w:hint="eastAsia"/>
          <w:sz w:val="20"/>
          <w:szCs w:val="20"/>
        </w:rPr>
        <w:t>동일한</w:t>
      </w:r>
      <w:r w:rsidRPr="00591565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시장에서</w:t>
      </w:r>
      <w:r w:rsidR="0012268C" w:rsidRPr="0012268C">
        <w:rPr>
          <w:rFonts w:eastAsia="맑은 고딕"/>
          <w:sz w:val="20"/>
          <w:szCs w:val="20"/>
          <w:lang w:eastAsia="ko-KR"/>
        </w:rPr>
        <w:t>의</w:t>
      </w:r>
      <w:r w:rsidR="0012268C" w:rsidRPr="0012268C">
        <w:rPr>
          <w:rFonts w:eastAsia="맑은 고딕"/>
          <w:sz w:val="20"/>
          <w:szCs w:val="20"/>
          <w:lang w:eastAsia="ko-KR"/>
        </w:rPr>
        <w:t xml:space="preserve"> </w:t>
      </w:r>
      <w:r w:rsidR="0012268C" w:rsidRPr="0012268C">
        <w:rPr>
          <w:rFonts w:eastAsia="맑은 고딕"/>
          <w:sz w:val="20"/>
          <w:szCs w:val="20"/>
          <w:lang w:eastAsia="ko-KR"/>
        </w:rPr>
        <w:t>사용이</w:t>
      </w:r>
      <w:r w:rsidR="0012268C" w:rsidRPr="0012268C">
        <w:rPr>
          <w:rFonts w:eastAsia="맑은 고딕"/>
          <w:sz w:val="20"/>
          <w:szCs w:val="20"/>
          <w:lang w:eastAsia="ko-KR"/>
        </w:rPr>
        <w:t xml:space="preserve"> </w:t>
      </w:r>
      <w:r w:rsidR="0012268C" w:rsidRPr="0012268C">
        <w:rPr>
          <w:rFonts w:eastAsia="맑은 고딕"/>
          <w:sz w:val="20"/>
          <w:szCs w:val="20"/>
          <w:lang w:eastAsia="ko-KR"/>
        </w:rPr>
        <w:t>승</w:t>
      </w:r>
      <w:r w:rsidRPr="0012268C">
        <w:rPr>
          <w:rFonts w:eastAsia="맑은 고딕"/>
          <w:sz w:val="20"/>
          <w:szCs w:val="20"/>
        </w:rPr>
        <w:t>인되었습니다</w:t>
      </w:r>
      <w:r w:rsidRPr="0012268C">
        <w:rPr>
          <w:sz w:val="20"/>
          <w:szCs w:val="20"/>
        </w:rPr>
        <w:t>. IMX12</w:t>
      </w:r>
      <w:r w:rsidRPr="0012268C">
        <w:rPr>
          <w:rFonts w:eastAsia="맑은 고딕"/>
          <w:sz w:val="20"/>
          <w:szCs w:val="20"/>
        </w:rPr>
        <w:t>는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제어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캐비닛에</w:t>
      </w:r>
      <w:r w:rsidRPr="0012268C">
        <w:rPr>
          <w:sz w:val="20"/>
          <w:szCs w:val="20"/>
        </w:rPr>
        <w:t xml:space="preserve"> 12.5mm</w:t>
      </w:r>
      <w:r w:rsidRPr="0012268C">
        <w:rPr>
          <w:rFonts w:eastAsia="맑은 고딕"/>
          <w:sz w:val="20"/>
          <w:szCs w:val="20"/>
        </w:rPr>
        <w:t>의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장착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폭이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필요하며</w:t>
      </w:r>
      <w:r w:rsidRPr="0012268C">
        <w:rPr>
          <w:sz w:val="20"/>
          <w:szCs w:val="20"/>
        </w:rPr>
        <w:t xml:space="preserve"> ATEX Zone 2</w:t>
      </w:r>
      <w:r w:rsidRPr="0012268C">
        <w:rPr>
          <w:rFonts w:eastAsia="맑은 고딕"/>
          <w:sz w:val="20"/>
          <w:szCs w:val="20"/>
        </w:rPr>
        <w:t>까지의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영역에서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사용하기에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적합합니다</w:t>
      </w:r>
      <w:r w:rsidRPr="0012268C">
        <w:rPr>
          <w:sz w:val="20"/>
          <w:szCs w:val="20"/>
        </w:rPr>
        <w:t xml:space="preserve">. </w:t>
      </w:r>
      <w:r w:rsidRPr="0012268C">
        <w:rPr>
          <w:rFonts w:eastAsia="맑은 고딕"/>
          <w:sz w:val="20"/>
          <w:szCs w:val="20"/>
        </w:rPr>
        <w:t>신호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연결은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나사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또는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스프링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장착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단자로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구현되며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옵션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전원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공급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장치는</w:t>
      </w:r>
      <w:r w:rsidRPr="0012268C">
        <w:rPr>
          <w:sz w:val="20"/>
          <w:szCs w:val="20"/>
        </w:rPr>
        <w:t xml:space="preserve"> IMX12</w:t>
      </w:r>
      <w:r w:rsidRPr="0012268C">
        <w:rPr>
          <w:rFonts w:eastAsia="맑은 고딕"/>
          <w:sz w:val="20"/>
          <w:szCs w:val="20"/>
        </w:rPr>
        <w:t>의</w:t>
      </w:r>
      <w:r w:rsidRPr="0012268C">
        <w:rPr>
          <w:sz w:val="20"/>
          <w:szCs w:val="20"/>
        </w:rPr>
        <w:t xml:space="preserve"> </w:t>
      </w:r>
      <w:r w:rsidR="0012268C" w:rsidRPr="0012268C">
        <w:rPr>
          <w:rFonts w:eastAsia="맑은 고딕"/>
          <w:sz w:val="20"/>
          <w:szCs w:val="20"/>
          <w:lang w:eastAsia="ko-KR"/>
        </w:rPr>
        <w:t>파워브릿지</w:t>
      </w:r>
      <w:r w:rsidR="0012268C" w:rsidRPr="0012268C">
        <w:rPr>
          <w:rFonts w:eastAsia="맑은 고딕"/>
          <w:sz w:val="20"/>
          <w:szCs w:val="20"/>
          <w:lang w:eastAsia="ko-KR"/>
        </w:rPr>
        <w:t xml:space="preserve"> </w:t>
      </w:r>
      <w:r w:rsidR="0012268C" w:rsidRPr="0012268C">
        <w:rPr>
          <w:rFonts w:eastAsia="맑은 고딕"/>
          <w:sz w:val="20"/>
          <w:szCs w:val="20"/>
          <w:lang w:eastAsia="ko-KR"/>
        </w:rPr>
        <w:t>커</w:t>
      </w:r>
      <w:r w:rsidRPr="0012268C">
        <w:rPr>
          <w:rFonts w:eastAsia="맑은 고딕"/>
          <w:sz w:val="20"/>
          <w:szCs w:val="20"/>
        </w:rPr>
        <w:t>넥터를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</w:rPr>
        <w:t>통해</w:t>
      </w:r>
      <w:r w:rsidRPr="0012268C">
        <w:rPr>
          <w:sz w:val="20"/>
          <w:szCs w:val="20"/>
        </w:rPr>
        <w:t xml:space="preserve"> </w:t>
      </w:r>
      <w:r w:rsidRPr="0012268C">
        <w:rPr>
          <w:rFonts w:eastAsia="맑은 고딕"/>
          <w:sz w:val="20"/>
          <w:szCs w:val="20"/>
          <w:lang w:eastAsia="ko-KR"/>
        </w:rPr>
        <w:t>뒤쪽으로</w:t>
      </w:r>
      <w:r w:rsidRPr="0012268C">
        <w:rPr>
          <w:rFonts w:eastAsia="맑은 고딕"/>
          <w:sz w:val="20"/>
          <w:szCs w:val="20"/>
          <w:lang w:eastAsia="ko-KR"/>
        </w:rPr>
        <w:t xml:space="preserve"> </w:t>
      </w:r>
      <w:r w:rsidRPr="0012268C">
        <w:rPr>
          <w:rFonts w:eastAsia="맑은 고딕"/>
          <w:sz w:val="20"/>
          <w:szCs w:val="20"/>
        </w:rPr>
        <w:t>연결됩니다</w:t>
      </w:r>
      <w:r w:rsidRPr="0012268C">
        <w:rPr>
          <w:sz w:val="20"/>
          <w:szCs w:val="20"/>
        </w:rPr>
        <w:t xml:space="preserve">. </w:t>
      </w:r>
    </w:p>
    <w:p w14:paraId="454E7C4A" w14:textId="77777777" w:rsidR="00591565" w:rsidRPr="0012268C" w:rsidRDefault="00591565" w:rsidP="00591565">
      <w:pPr>
        <w:pStyle w:val="a9"/>
        <w:framePr w:w="6209" w:h="13078" w:wrap="notBeside" w:vAnchor="page" w:hAnchor="page" w:x="1248" w:y="2836" w:anchorLock="1"/>
        <w:rPr>
          <w:rFonts w:eastAsia="Yu Mincho"/>
          <w:sz w:val="20"/>
          <w:szCs w:val="20"/>
        </w:rPr>
      </w:pPr>
    </w:p>
    <w:p w14:paraId="27191897" w14:textId="694718A7" w:rsidR="00591565" w:rsidRPr="0012268C" w:rsidRDefault="00591565" w:rsidP="00591565">
      <w:pPr>
        <w:pStyle w:val="a9"/>
        <w:framePr w:w="6209" w:h="13078" w:wrap="notBeside" w:vAnchor="page" w:hAnchor="page" w:x="1248" w:y="2836" w:anchorLock="1"/>
        <w:rPr>
          <w:sz w:val="20"/>
          <w:szCs w:val="20"/>
          <w:lang w:val="en-US" w:eastAsia="ko-KR"/>
        </w:rPr>
      </w:pPr>
      <w:r w:rsidRPr="0012268C">
        <w:rPr>
          <w:rFonts w:eastAsia="맑은 고딕"/>
          <w:sz w:val="20"/>
          <w:szCs w:val="20"/>
          <w:lang w:val="en-US" w:eastAsia="ja-JP"/>
        </w:rPr>
        <w:t>터크는</w:t>
      </w:r>
      <w:r w:rsidR="0012268C">
        <w:rPr>
          <w:rFonts w:eastAsia="맑은 고딕" w:hint="eastAsia"/>
          <w:sz w:val="20"/>
          <w:szCs w:val="20"/>
          <w:lang w:val="en-US" w:eastAsia="ko-KR"/>
        </w:rPr>
        <w:t xml:space="preserve"> </w:t>
      </w:r>
      <w:r w:rsidRPr="0012268C">
        <w:rPr>
          <w:rFonts w:eastAsia="Yu Mincho"/>
          <w:sz w:val="20"/>
          <w:szCs w:val="20"/>
          <w:lang w:val="en-US" w:eastAsia="ja-JP"/>
        </w:rPr>
        <w:t xml:space="preserve">IM(X)-FI </w:t>
      </w:r>
      <w:r w:rsidRPr="0012268C">
        <w:rPr>
          <w:rFonts w:eastAsia="맑은 고딕"/>
          <w:sz w:val="20"/>
          <w:szCs w:val="20"/>
          <w:lang w:val="en-US" w:eastAsia="ja-JP"/>
        </w:rPr>
        <w:t>회전</w:t>
      </w:r>
      <w:r w:rsidRPr="0012268C">
        <w:rPr>
          <w:rFonts w:eastAsia="Yu Mincho"/>
          <w:sz w:val="20"/>
          <w:szCs w:val="20"/>
          <w:lang w:val="en-US" w:eastAsia="ja-JP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속도</w:t>
      </w:r>
      <w:r w:rsidRPr="0012268C">
        <w:rPr>
          <w:rFonts w:eastAsia="Yu Mincho"/>
          <w:sz w:val="20"/>
          <w:szCs w:val="20"/>
          <w:lang w:val="en-US" w:eastAsia="ja-JP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모니터</w:t>
      </w:r>
      <w:r w:rsidRPr="0012268C">
        <w:rPr>
          <w:rFonts w:eastAsia="Yu Mincho"/>
          <w:sz w:val="20"/>
          <w:szCs w:val="20"/>
          <w:lang w:val="en-US" w:eastAsia="ja-JP"/>
        </w:rPr>
        <w:t xml:space="preserve">, IM(X)-TI </w:t>
      </w:r>
      <w:r w:rsidRPr="0012268C">
        <w:rPr>
          <w:rFonts w:eastAsia="맑은 고딕"/>
          <w:sz w:val="20"/>
          <w:szCs w:val="20"/>
          <w:lang w:val="en-US" w:eastAsia="ja-JP"/>
        </w:rPr>
        <w:t>온도</w:t>
      </w:r>
      <w:r w:rsidRPr="0012268C">
        <w:rPr>
          <w:rFonts w:eastAsia="Yu Mincho"/>
          <w:sz w:val="20"/>
          <w:szCs w:val="20"/>
          <w:lang w:val="en-US" w:eastAsia="ja-JP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측정</w:t>
      </w:r>
      <w:r w:rsidRPr="0012268C">
        <w:rPr>
          <w:rFonts w:eastAsia="Yu Mincho"/>
          <w:sz w:val="20"/>
          <w:szCs w:val="20"/>
          <w:lang w:val="en-US" w:eastAsia="ja-JP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증폭기</w:t>
      </w:r>
      <w:r w:rsidRPr="0012268C">
        <w:rPr>
          <w:rFonts w:eastAsia="Yu Mincho"/>
          <w:sz w:val="20"/>
          <w:szCs w:val="20"/>
          <w:lang w:val="en-US" w:eastAsia="ja-JP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및</w:t>
      </w:r>
      <w:r w:rsidRPr="0012268C">
        <w:rPr>
          <w:rFonts w:eastAsia="Yu Mincho"/>
          <w:sz w:val="20"/>
          <w:szCs w:val="20"/>
          <w:lang w:val="en-US" w:eastAsia="ja-JP"/>
        </w:rPr>
        <w:t xml:space="preserve"> IM(X)-AI </w:t>
      </w:r>
      <w:r w:rsidRPr="0012268C">
        <w:rPr>
          <w:rFonts w:eastAsia="맑은 고딕"/>
          <w:sz w:val="20"/>
          <w:szCs w:val="20"/>
          <w:lang w:val="en-US" w:eastAsia="ja-JP"/>
        </w:rPr>
        <w:t>아날로그</w:t>
      </w:r>
      <w:r w:rsidRPr="0012268C">
        <w:rPr>
          <w:rFonts w:eastAsia="Yu Mincho"/>
          <w:sz w:val="20"/>
          <w:szCs w:val="20"/>
          <w:lang w:val="en-US" w:eastAsia="ja-JP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트립</w:t>
      </w:r>
      <w:r w:rsidRPr="0012268C">
        <w:rPr>
          <w:rFonts w:eastAsia="Yu Mincho"/>
          <w:sz w:val="20"/>
          <w:szCs w:val="20"/>
          <w:lang w:val="en-US" w:eastAsia="ja-JP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증폭기</w:t>
      </w:r>
      <w:r w:rsidR="0012268C">
        <w:rPr>
          <w:rFonts w:eastAsia="맑은 고딕" w:hint="eastAsia"/>
          <w:sz w:val="20"/>
          <w:szCs w:val="20"/>
          <w:lang w:val="en-US" w:eastAsia="ko-KR"/>
        </w:rPr>
        <w:t>의</w:t>
      </w:r>
      <w:r w:rsidR="0012268C">
        <w:rPr>
          <w:rFonts w:eastAsia="맑은 고딕" w:hint="eastAsia"/>
          <w:sz w:val="20"/>
          <w:szCs w:val="20"/>
          <w:lang w:val="en-US" w:eastAsia="ko-KR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세</w:t>
      </w:r>
      <w:r w:rsidRPr="0012268C">
        <w:rPr>
          <w:rFonts w:eastAsia="Yu Mincho"/>
          <w:sz w:val="20"/>
          <w:szCs w:val="20"/>
          <w:lang w:val="en-US" w:eastAsia="ja-JP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가지</w:t>
      </w:r>
      <w:r w:rsidRPr="0012268C">
        <w:rPr>
          <w:rFonts w:eastAsia="Yu Mincho"/>
          <w:sz w:val="20"/>
          <w:szCs w:val="20"/>
          <w:lang w:val="en-US" w:eastAsia="ja-JP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장치</w:t>
      </w:r>
      <w:r w:rsidRPr="0012268C">
        <w:rPr>
          <w:rFonts w:eastAsia="Yu Mincho"/>
          <w:sz w:val="20"/>
          <w:szCs w:val="20"/>
          <w:lang w:val="en-US" w:eastAsia="ja-JP"/>
        </w:rPr>
        <w:t xml:space="preserve"> </w:t>
      </w:r>
      <w:r w:rsidRPr="0012268C">
        <w:rPr>
          <w:rFonts w:eastAsia="맑은 고딕"/>
          <w:sz w:val="20"/>
          <w:szCs w:val="20"/>
          <w:lang w:val="en-US" w:eastAsia="ja-JP"/>
        </w:rPr>
        <w:t>유형을</w:t>
      </w:r>
      <w:r w:rsidR="0012268C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각 한 개의 채널로 </w:t>
      </w:r>
      <w:r w:rsidRPr="0012268C">
        <w:rPr>
          <w:rFonts w:eastAsia="맑은 고딕"/>
          <w:sz w:val="20"/>
          <w:szCs w:val="20"/>
          <w:lang w:val="en-US" w:eastAsia="ja-JP"/>
        </w:rPr>
        <w:t>제공</w:t>
      </w:r>
      <w:r w:rsidR="0012268C">
        <w:rPr>
          <w:rFonts w:eastAsia="맑은 고딕" w:hint="eastAsia"/>
          <w:sz w:val="20"/>
          <w:szCs w:val="20"/>
          <w:lang w:val="en-US" w:eastAsia="ko-KR"/>
        </w:rPr>
        <w:t>합니다</w:t>
      </w:r>
      <w:r w:rsidR="0012268C">
        <w:rPr>
          <w:rFonts w:eastAsia="맑은 고딕" w:hint="eastAsia"/>
          <w:sz w:val="20"/>
          <w:szCs w:val="20"/>
          <w:lang w:val="en-US" w:eastAsia="ko-KR"/>
        </w:rPr>
        <w:t>.</w:t>
      </w:r>
    </w:p>
    <w:p w14:paraId="091B6ACD" w14:textId="61D3E94C" w:rsidR="00822D43" w:rsidRPr="0012268C" w:rsidRDefault="00822D43" w:rsidP="00591565">
      <w:pPr>
        <w:pStyle w:val="a9"/>
        <w:rPr>
          <w:sz w:val="20"/>
          <w:szCs w:val="20"/>
          <w:lang w:val="en-US"/>
        </w:rPr>
      </w:pPr>
    </w:p>
    <w:sectPr w:rsidR="00822D43" w:rsidRPr="0012268C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DD05D" w14:textId="77777777" w:rsidR="005829D9" w:rsidRDefault="005829D9">
      <w:r>
        <w:separator/>
      </w:r>
    </w:p>
  </w:endnote>
  <w:endnote w:type="continuationSeparator" w:id="0">
    <w:p w14:paraId="2B3DBF60" w14:textId="77777777" w:rsidR="005829D9" w:rsidRDefault="0058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9E09F" w14:textId="77777777" w:rsidR="005829D9" w:rsidRDefault="005829D9">
      <w:r>
        <w:separator/>
      </w:r>
    </w:p>
  </w:footnote>
  <w:footnote w:type="continuationSeparator" w:id="0">
    <w:p w14:paraId="6587DCC0" w14:textId="77777777" w:rsidR="005829D9" w:rsidRDefault="0058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0598B"/>
    <w:rsid w:val="00064526"/>
    <w:rsid w:val="000C0EB8"/>
    <w:rsid w:val="000D160A"/>
    <w:rsid w:val="000D7456"/>
    <w:rsid w:val="00111199"/>
    <w:rsid w:val="00112CCC"/>
    <w:rsid w:val="0012268C"/>
    <w:rsid w:val="00187494"/>
    <w:rsid w:val="00191A60"/>
    <w:rsid w:val="001C3708"/>
    <w:rsid w:val="001C3A22"/>
    <w:rsid w:val="001D127A"/>
    <w:rsid w:val="001F507E"/>
    <w:rsid w:val="00220319"/>
    <w:rsid w:val="002214E8"/>
    <w:rsid w:val="002671D9"/>
    <w:rsid w:val="0028226F"/>
    <w:rsid w:val="0029165B"/>
    <w:rsid w:val="002C1940"/>
    <w:rsid w:val="002C4F63"/>
    <w:rsid w:val="003145D3"/>
    <w:rsid w:val="00320BFD"/>
    <w:rsid w:val="0038010E"/>
    <w:rsid w:val="003B4841"/>
    <w:rsid w:val="003B568C"/>
    <w:rsid w:val="003D22A9"/>
    <w:rsid w:val="00410B2F"/>
    <w:rsid w:val="00461418"/>
    <w:rsid w:val="004A4BB8"/>
    <w:rsid w:val="004A7CA1"/>
    <w:rsid w:val="005829D9"/>
    <w:rsid w:val="00586237"/>
    <w:rsid w:val="00591565"/>
    <w:rsid w:val="005E6EC2"/>
    <w:rsid w:val="0063324A"/>
    <w:rsid w:val="006666C4"/>
    <w:rsid w:val="007016DB"/>
    <w:rsid w:val="00732919"/>
    <w:rsid w:val="00773BB6"/>
    <w:rsid w:val="00780032"/>
    <w:rsid w:val="00781532"/>
    <w:rsid w:val="007B13C7"/>
    <w:rsid w:val="00822D43"/>
    <w:rsid w:val="008416E1"/>
    <w:rsid w:val="00843FB3"/>
    <w:rsid w:val="00860E27"/>
    <w:rsid w:val="00864B51"/>
    <w:rsid w:val="00881EA6"/>
    <w:rsid w:val="0094322E"/>
    <w:rsid w:val="00A30C57"/>
    <w:rsid w:val="00A55580"/>
    <w:rsid w:val="00B11CF5"/>
    <w:rsid w:val="00B22AB4"/>
    <w:rsid w:val="00B8625D"/>
    <w:rsid w:val="00B91572"/>
    <w:rsid w:val="00BE493A"/>
    <w:rsid w:val="00BE618D"/>
    <w:rsid w:val="00BF416C"/>
    <w:rsid w:val="00C12C5C"/>
    <w:rsid w:val="00C45777"/>
    <w:rsid w:val="00C60F77"/>
    <w:rsid w:val="00C81C6A"/>
    <w:rsid w:val="00C87BC9"/>
    <w:rsid w:val="00C90F3C"/>
    <w:rsid w:val="00C91790"/>
    <w:rsid w:val="00CA6AAE"/>
    <w:rsid w:val="00CC05E0"/>
    <w:rsid w:val="00CC387B"/>
    <w:rsid w:val="00D67139"/>
    <w:rsid w:val="00D903B2"/>
    <w:rsid w:val="00D90C4E"/>
    <w:rsid w:val="00DB1FC7"/>
    <w:rsid w:val="00DC3526"/>
    <w:rsid w:val="00DE4956"/>
    <w:rsid w:val="00DF3696"/>
    <w:rsid w:val="00E5668F"/>
    <w:rsid w:val="00E73EE3"/>
    <w:rsid w:val="00F27199"/>
    <w:rsid w:val="00F3370F"/>
    <w:rsid w:val="00F37037"/>
    <w:rsid w:val="00F67A4F"/>
    <w:rsid w:val="00F93AAE"/>
    <w:rsid w:val="00FA0BCD"/>
    <w:rsid w:val="00FC67C9"/>
    <w:rsid w:val="00FD5C3C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591565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1A3C8900-FC11-4430-AD99-C07FF52A5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58</cp:revision>
  <dcterms:created xsi:type="dcterms:W3CDTF">2021-07-22T14:49:00Z</dcterms:created>
  <dcterms:modified xsi:type="dcterms:W3CDTF">2023-11-21T06:05:00Z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