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AD576" w14:textId="50A06F94" w:rsidR="001B164A" w:rsidRDefault="00FC0908" w:rsidP="0071261D">
      <w:pPr>
        <w:framePr w:w="3345" w:h="3345" w:hSpace="142" w:wrap="notBeside" w:vAnchor="page" w:hAnchor="page" w:x="7939" w:y="3516" w:anchorLock="1"/>
      </w:pPr>
      <w:r>
        <w:rPr>
          <w:noProof/>
          <w:color w:val="808080"/>
          <w:sz w:val="16"/>
        </w:rPr>
        <w:drawing>
          <wp:inline distT="0" distB="0" distL="0" distR="0" wp14:anchorId="35E54E78" wp14:editId="390012EF">
            <wp:extent cx="2117090" cy="2117090"/>
            <wp:effectExtent l="0" t="0" r="0" b="0"/>
            <wp:docPr id="3" name="Grafik 3" descr="Ein Bild, das Text, Himmel, draußen, We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Himmel, draußen, We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090" cy="211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BDAE0" w14:textId="51A32B8C" w:rsidR="00012BF2" w:rsidRPr="009E271E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9E271E">
        <w:rPr>
          <w:color w:val="808080"/>
          <w:sz w:val="22"/>
        </w:rPr>
        <w:t xml:space="preserve">PRESS RELEASE </w:t>
      </w:r>
      <w:r w:rsidR="001F40D4">
        <w:rPr>
          <w:color w:val="808080"/>
          <w:sz w:val="22"/>
        </w:rPr>
        <w:t>1</w:t>
      </w:r>
      <w:r w:rsidR="001B3D0A">
        <w:rPr>
          <w:color w:val="808080"/>
          <w:sz w:val="22"/>
        </w:rPr>
        <w:t>3</w:t>
      </w:r>
      <w:r w:rsidR="00961365">
        <w:rPr>
          <w:color w:val="808080"/>
          <w:sz w:val="22"/>
        </w:rPr>
        <w:t>/</w:t>
      </w:r>
      <w:r w:rsidR="004E0598">
        <w:rPr>
          <w:color w:val="808080"/>
          <w:sz w:val="22"/>
        </w:rPr>
        <w:t>2</w:t>
      </w:r>
      <w:r w:rsidR="00E71A0C">
        <w:rPr>
          <w:color w:val="808080"/>
          <w:sz w:val="22"/>
        </w:rPr>
        <w:t>2</w:t>
      </w:r>
    </w:p>
    <w:p w14:paraId="00DD80DE" w14:textId="23BF296E" w:rsidR="00554C47" w:rsidRPr="00740113" w:rsidRDefault="00554C47" w:rsidP="00554C47">
      <w:pPr>
        <w:framePr w:w="3345" w:h="851" w:hSpace="142" w:wrap="around" w:vAnchor="page" w:hAnchor="page" w:x="7939" w:y="7089" w:anchorLock="1"/>
        <w:ind w:left="-57"/>
        <w:rPr>
          <w:rFonts w:ascii="맑은 고딕" w:eastAsia="맑은 고딕" w:hAnsi="맑은 고딕"/>
          <w:sz w:val="18"/>
          <w:szCs w:val="18"/>
        </w:rPr>
      </w:pPr>
      <w:r w:rsidRPr="00740113">
        <w:rPr>
          <w:rFonts w:ascii="맑은 고딕" w:eastAsia="맑은 고딕" w:hAnsi="맑은 고딕"/>
          <w:color w:val="808080"/>
          <w:sz w:val="16"/>
        </w:rPr>
        <w:t>Turck</w:t>
      </w:r>
      <w:r w:rsidR="001B3D0A" w:rsidRPr="00740113">
        <w:rPr>
          <w:rFonts w:ascii="맑은 고딕" w:eastAsia="맑은 고딕" w:hAnsi="맑은 고딕"/>
          <w:color w:val="808080"/>
          <w:sz w:val="16"/>
        </w:rPr>
        <w:t>13</w:t>
      </w:r>
      <w:r w:rsidRPr="00740113">
        <w:rPr>
          <w:rFonts w:ascii="맑은 고딕" w:eastAsia="맑은 고딕" w:hAnsi="맑은 고딕"/>
          <w:color w:val="808080"/>
          <w:sz w:val="16"/>
        </w:rPr>
        <w:t>2</w:t>
      </w:r>
      <w:r w:rsidR="00E71A0C" w:rsidRPr="00740113">
        <w:rPr>
          <w:rFonts w:ascii="맑은 고딕" w:eastAsia="맑은 고딕" w:hAnsi="맑은 고딕"/>
          <w:color w:val="808080"/>
          <w:sz w:val="16"/>
        </w:rPr>
        <w:t>2</w:t>
      </w:r>
      <w:r w:rsidRPr="00740113">
        <w:rPr>
          <w:rFonts w:ascii="맑은 고딕" w:eastAsia="맑은 고딕" w:hAnsi="맑은 고딕"/>
          <w:color w:val="808080"/>
          <w:sz w:val="16"/>
        </w:rPr>
        <w:t>.jpg:</w:t>
      </w:r>
      <w:r w:rsidRPr="00740113">
        <w:rPr>
          <w:rFonts w:ascii="맑은 고딕" w:eastAsia="맑은 고딕" w:hAnsi="맑은 고딕"/>
          <w:sz w:val="18"/>
        </w:rPr>
        <w:t xml:space="preserve"> </w:t>
      </w:r>
    </w:p>
    <w:p w14:paraId="03B06D49" w14:textId="44DC81F2" w:rsidR="00554C47" w:rsidRPr="00740113" w:rsidRDefault="00740113" w:rsidP="00554C47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/>
          <w:sz w:val="18"/>
        </w:rPr>
      </w:pPr>
      <w:r w:rsidRPr="00740113">
        <w:rPr>
          <w:rFonts w:ascii="맑은 고딕" w:eastAsia="맑은 고딕" w:hAnsi="맑은 고딕" w:hint="eastAsia"/>
          <w:sz w:val="18"/>
        </w:rPr>
        <w:t xml:space="preserve">FOC 미디어 컨버터는 광섬유 케이블을 통해 </w:t>
      </w:r>
      <w:r w:rsidRPr="00740113">
        <w:rPr>
          <w:rFonts w:ascii="맑은 고딕" w:eastAsia="맑은 고딕" w:hAnsi="맑은 고딕"/>
          <w:sz w:val="18"/>
        </w:rPr>
        <w:t>1</w:t>
      </w:r>
      <w:r w:rsidRPr="00740113">
        <w:rPr>
          <w:rFonts w:ascii="맑은 고딕" w:eastAsia="맑은 고딕" w:hAnsi="맑은 고딕" w:hint="eastAsia"/>
          <w:sz w:val="18"/>
          <w:lang w:eastAsia="ko-KR"/>
        </w:rPr>
        <w:t>종 폭발 위험 구역</w:t>
      </w:r>
      <w:r w:rsidRPr="00740113">
        <w:rPr>
          <w:rFonts w:ascii="맑은 고딕" w:eastAsia="맑은 고딕" w:hAnsi="맑은 고딕" w:hint="eastAsia"/>
          <w:sz w:val="18"/>
        </w:rPr>
        <w:t>에서 본질적으로 안전한 RS485IS 데이터도 전송할 수 있는 시장의 유일한 장치입니다.</w:t>
      </w:r>
    </w:p>
    <w:p w14:paraId="5A7207A4" w14:textId="77777777" w:rsidR="00740113" w:rsidRPr="00740113" w:rsidRDefault="00740113" w:rsidP="00554C47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  <w:szCs w:val="18"/>
        </w:rPr>
      </w:pPr>
    </w:p>
    <w:p w14:paraId="225D2EB0" w14:textId="19E9F571" w:rsidR="00554C47" w:rsidRPr="00740113" w:rsidRDefault="00F4748A" w:rsidP="00554C47">
      <w:pPr>
        <w:framePr w:w="3345" w:h="851" w:hSpace="142" w:wrap="around" w:vAnchor="page" w:hAnchor="page" w:x="7939" w:y="7089" w:anchorLock="1"/>
        <w:rPr>
          <w:rFonts w:ascii="맑은 고딕" w:eastAsia="맑은 고딕" w:hAnsi="맑은 고딕" w:hint="eastAsia"/>
          <w:color w:val="808080"/>
          <w:sz w:val="16"/>
          <w:lang w:eastAsia="ko-KR"/>
        </w:rPr>
      </w:pPr>
      <w:r w:rsidRPr="00740113">
        <w:rPr>
          <w:rFonts w:ascii="맑은 고딕" w:eastAsia="맑은 고딕" w:hAnsi="맑은 고딕" w:hint="eastAsia"/>
          <w:color w:val="808080"/>
          <w:sz w:val="16"/>
          <w:lang w:eastAsia="ko-KR"/>
        </w:rPr>
        <w:t>더 알아보기</w:t>
      </w:r>
    </w:p>
    <w:p w14:paraId="49E5112C" w14:textId="71C1109A" w:rsidR="005400C0" w:rsidRPr="00740113" w:rsidRDefault="00740113" w:rsidP="005400C0">
      <w:pPr>
        <w:framePr w:w="3345" w:h="851" w:hSpace="142" w:wrap="around" w:vAnchor="page" w:hAnchor="page" w:x="7939" w:y="7089" w:anchorLock="1"/>
        <w:rPr>
          <w:rFonts w:ascii="맑은 고딕" w:eastAsia="맑은 고딕" w:hAnsi="맑은 고딕"/>
          <w:color w:val="808080"/>
          <w:sz w:val="18"/>
          <w:szCs w:val="18"/>
        </w:rPr>
      </w:pPr>
      <w:hyperlink r:id="rId11" w:history="1">
        <w:r w:rsidR="00E71A0C" w:rsidRPr="00740113">
          <w:rPr>
            <w:rStyle w:val="a6"/>
            <w:rFonts w:ascii="맑은 고딕" w:eastAsia="맑은 고딕" w:hAnsi="맑은 고딕"/>
            <w:sz w:val="18"/>
            <w:szCs w:val="18"/>
          </w:rPr>
          <w:t>https://www.turck.de/en/product-news-2860_foc-converters-transmit-fieldbus-data-via-foc-44802.php</w:t>
        </w:r>
      </w:hyperlink>
    </w:p>
    <w:p w14:paraId="292814FB" w14:textId="77777777" w:rsidR="00F4748A" w:rsidRPr="00F520C6" w:rsidRDefault="00F4748A" w:rsidP="00F4748A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01B999FC" w14:textId="77777777" w:rsidR="00F4748A" w:rsidRPr="00F520C6" w:rsidRDefault="00F4748A" w:rsidP="00F4748A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4854FFE2" w14:textId="77777777" w:rsidR="00F4748A" w:rsidRPr="00F520C6" w:rsidRDefault="00F4748A" w:rsidP="00F4748A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7FE968CD" w14:textId="77777777" w:rsidR="00F4748A" w:rsidRPr="00F520C6" w:rsidRDefault="00F4748A" w:rsidP="00F4748A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6ABC2296" w14:textId="1E3360A0" w:rsidR="00861867" w:rsidRPr="00861867" w:rsidRDefault="00861867" w:rsidP="00861867">
      <w:pPr>
        <w:pStyle w:val="a9"/>
        <w:rPr>
          <w:rFonts w:ascii="맑은 고딕" w:eastAsia="맑은 고딕" w:hAnsi="맑은 고딕"/>
          <w:lang w:eastAsia="ko-KR"/>
        </w:rPr>
      </w:pPr>
      <w:r w:rsidRPr="00861867">
        <w:rPr>
          <w:rFonts w:ascii="맑은 고딕" w:eastAsia="맑은 고딕" w:hAnsi="맑은 고딕" w:hint="eastAsia"/>
        </w:rPr>
        <w:t>광섬유를 통</w:t>
      </w:r>
      <w:r w:rsidRPr="00861867">
        <w:rPr>
          <w:rFonts w:ascii="맑은 고딕" w:eastAsia="맑은 고딕" w:hAnsi="맑은 고딕" w:hint="eastAsia"/>
          <w:lang w:eastAsia="ko-KR"/>
        </w:rPr>
        <w:t xml:space="preserve">한 </w:t>
      </w:r>
      <w:r w:rsidRPr="00861867">
        <w:rPr>
          <w:rFonts w:ascii="맑은 고딕" w:eastAsia="맑은 고딕" w:hAnsi="맑은 고딕" w:hint="eastAsia"/>
        </w:rPr>
        <w:t>FOC 컨버</w:t>
      </w:r>
      <w:r w:rsidRPr="00861867">
        <w:rPr>
          <w:rFonts w:ascii="맑은 고딕" w:eastAsia="맑은 고딕" w:hAnsi="맑은 고딕" w:hint="eastAsia"/>
          <w:lang w:eastAsia="ko-KR"/>
        </w:rPr>
        <w:t>터의</w:t>
      </w:r>
      <w:r w:rsidRPr="00861867">
        <w:rPr>
          <w:rFonts w:ascii="맑은 고딕" w:eastAsia="맑은 고딕" w:hAnsi="맑은 고딕" w:hint="eastAsia"/>
        </w:rPr>
        <w:t xml:space="preserve"> Fieldbus 데이</w:t>
      </w:r>
      <w:r w:rsidRPr="00861867">
        <w:rPr>
          <w:rFonts w:ascii="맑은 고딕" w:eastAsia="맑은 고딕" w:hAnsi="맑은 고딕" w:hint="eastAsia"/>
          <w:lang w:eastAsia="ko-KR"/>
        </w:rPr>
        <w:t>터 전송</w:t>
      </w:r>
    </w:p>
    <w:p w14:paraId="340E9F96" w14:textId="77777777" w:rsidR="00861867" w:rsidRPr="00861867" w:rsidRDefault="00861867" w:rsidP="00861867">
      <w:pPr>
        <w:pStyle w:val="a9"/>
        <w:rPr>
          <w:rFonts w:ascii="맑은 고딕" w:eastAsia="맑은 고딕" w:hAnsi="맑은 고딕" w:hint="eastAsia"/>
          <w:lang w:eastAsia="ko-KR"/>
        </w:rPr>
      </w:pPr>
    </w:p>
    <w:p w14:paraId="7D6ADFA8" w14:textId="300CFF95" w:rsidR="00861867" w:rsidRPr="00861867" w:rsidRDefault="00861867" w:rsidP="00861867">
      <w:pPr>
        <w:pStyle w:val="a9"/>
        <w:rPr>
          <w:rFonts w:ascii="맑은 고딕" w:eastAsia="맑은 고딕" w:hAnsi="맑은 고딕"/>
          <w:sz w:val="20"/>
          <w:szCs w:val="20"/>
        </w:rPr>
      </w:pPr>
      <w:proofErr w:type="spellStart"/>
      <w:r w:rsidRPr="00861867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</w:t>
      </w:r>
      <w:proofErr w:type="spellEnd"/>
      <w:r w:rsidRPr="00861867">
        <w:rPr>
          <w:rFonts w:ascii="맑은 고딕" w:eastAsia="맑은 고딕" w:hAnsi="맑은 고딕" w:cs="맑은 고딕" w:hint="eastAsia"/>
          <w:sz w:val="20"/>
          <w:szCs w:val="20"/>
        </w:rPr>
        <w:t>의</w:t>
      </w:r>
      <w:r w:rsidRPr="00861867">
        <w:rPr>
          <w:rFonts w:ascii="맑은 고딕" w:eastAsia="맑은 고딕" w:hAnsi="맑은 고딕" w:hint="eastAsia"/>
          <w:sz w:val="20"/>
          <w:szCs w:val="20"/>
        </w:rPr>
        <w:t xml:space="preserve"> FOC </w:t>
      </w:r>
      <w:r w:rsidRPr="00861867">
        <w:rPr>
          <w:rFonts w:ascii="맑은 고딕" w:eastAsia="맑은 고딕" w:hAnsi="맑은 고딕" w:cs="맑은 고딕" w:hint="eastAsia"/>
          <w:sz w:val="20"/>
          <w:szCs w:val="20"/>
        </w:rPr>
        <w:t>시리즈는</w:t>
      </w:r>
      <w:r w:rsidRPr="00861867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861867">
        <w:rPr>
          <w:rFonts w:ascii="맑은 고딕" w:eastAsia="맑은 고딕" w:hAnsi="맑은 고딕" w:cs="맑은 고딕" w:hint="eastAsia"/>
          <w:sz w:val="20"/>
          <w:szCs w:val="20"/>
        </w:rPr>
        <w:t>광섬유</w:t>
      </w:r>
      <w:r w:rsidRPr="00861867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861867">
        <w:rPr>
          <w:rFonts w:ascii="맑은 고딕" w:eastAsia="맑은 고딕" w:hAnsi="맑은 고딕" w:cs="맑은 고딕" w:hint="eastAsia"/>
          <w:sz w:val="20"/>
          <w:szCs w:val="20"/>
        </w:rPr>
        <w:t>케이블을</w:t>
      </w:r>
      <w:r w:rsidRPr="00861867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861867">
        <w:rPr>
          <w:rFonts w:ascii="맑은 고딕" w:eastAsia="맑은 고딕" w:hAnsi="맑은 고딕" w:cs="맑은 고딕" w:hint="eastAsia"/>
          <w:sz w:val="20"/>
          <w:szCs w:val="20"/>
        </w:rPr>
        <w:t>통해</w:t>
      </w:r>
      <w:r w:rsidRPr="00861867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861867">
        <w:rPr>
          <w:rFonts w:ascii="맑은 고딕" w:eastAsia="맑은 고딕" w:hAnsi="맑은 고딕" w:cs="맑은 고딕" w:hint="eastAsia"/>
          <w:sz w:val="20"/>
          <w:szCs w:val="20"/>
        </w:rPr>
        <w:t>본질적으로</w:t>
      </w:r>
      <w:r w:rsidRPr="00861867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861867">
        <w:rPr>
          <w:rFonts w:ascii="맑은 고딕" w:eastAsia="맑은 고딕" w:hAnsi="맑은 고딕" w:cs="맑은 고딕" w:hint="eastAsia"/>
          <w:sz w:val="20"/>
          <w:szCs w:val="20"/>
        </w:rPr>
        <w:t>안전한</w:t>
      </w:r>
      <w:r w:rsidRPr="00861867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861867">
        <w:rPr>
          <w:rFonts w:ascii="맑은 고딕" w:eastAsia="맑은 고딕" w:hAnsi="맑은 고딕" w:cs="맑은 고딕" w:hint="eastAsia"/>
          <w:sz w:val="20"/>
          <w:szCs w:val="20"/>
        </w:rPr>
        <w:t>필드버스</w:t>
      </w:r>
      <w:r w:rsidRPr="00861867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861867">
        <w:rPr>
          <w:rFonts w:ascii="맑은 고딕" w:eastAsia="맑은 고딕" w:hAnsi="맑은 고딕" w:cs="맑은 고딕" w:hint="eastAsia"/>
          <w:sz w:val="20"/>
          <w:szCs w:val="20"/>
        </w:rPr>
        <w:t>텔레그램을</w:t>
      </w:r>
      <w:r w:rsidRPr="00861867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861867">
        <w:rPr>
          <w:rFonts w:ascii="맑은 고딕" w:eastAsia="맑은 고딕" w:hAnsi="맑은 고딕" w:cs="맑은 고딕" w:hint="eastAsia"/>
          <w:sz w:val="20"/>
          <w:szCs w:val="20"/>
        </w:rPr>
        <w:t>전송합니다</w:t>
      </w:r>
      <w:r w:rsidRPr="00861867">
        <w:rPr>
          <w:rFonts w:ascii="맑은 고딕" w:eastAsia="맑은 고딕" w:hAnsi="맑은 고딕" w:hint="eastAsia"/>
          <w:sz w:val="20"/>
          <w:szCs w:val="20"/>
        </w:rPr>
        <w:t>.</w:t>
      </w:r>
    </w:p>
    <w:p w14:paraId="7DB5B28B" w14:textId="77777777" w:rsidR="00861867" w:rsidRPr="00861867" w:rsidRDefault="00861867" w:rsidP="00861867">
      <w:pPr>
        <w:pStyle w:val="a9"/>
        <w:rPr>
          <w:rFonts w:ascii="맑은 고딕" w:eastAsia="맑은 고딕" w:hAnsi="맑은 고딕"/>
          <w:sz w:val="20"/>
          <w:szCs w:val="20"/>
        </w:rPr>
      </w:pPr>
    </w:p>
    <w:p w14:paraId="5EFB966A" w14:textId="182B167D" w:rsidR="00861867" w:rsidRPr="00861867" w:rsidRDefault="000C5BFE" w:rsidP="00861867">
      <w:pPr>
        <w:pStyle w:val="a9"/>
        <w:rPr>
          <w:rFonts w:ascii="맑은 고딕" w:eastAsia="맑은 고딕" w:hAnsi="맑은 고딕"/>
          <w:sz w:val="20"/>
          <w:szCs w:val="20"/>
        </w:rPr>
      </w:pPr>
      <w:proofErr w:type="spellStart"/>
      <w:r w:rsidRPr="00861867">
        <w:rPr>
          <w:rFonts w:ascii="맑은 고딕" w:eastAsia="맑은 고딕" w:hAnsi="맑은 고딕"/>
          <w:sz w:val="20"/>
          <w:szCs w:val="20"/>
        </w:rPr>
        <w:t>Mülheim</w:t>
      </w:r>
      <w:proofErr w:type="spellEnd"/>
      <w:r w:rsidRPr="00861867">
        <w:rPr>
          <w:rFonts w:ascii="맑은 고딕" w:eastAsia="맑은 고딕" w:hAnsi="맑은 고딕"/>
          <w:sz w:val="20"/>
          <w:szCs w:val="20"/>
        </w:rPr>
        <w:t xml:space="preserve">, November 3, 2022 – </w:t>
      </w:r>
      <w:r w:rsidR="00861867" w:rsidRPr="00861867">
        <w:rPr>
          <w:rFonts w:ascii="맑은 고딕" w:eastAsia="맑은 고딕" w:hAnsi="맑은 고딕" w:hint="eastAsia"/>
          <w:sz w:val="20"/>
          <w:szCs w:val="20"/>
        </w:rPr>
        <w:t>터크는 광섬유 케이블</w:t>
      </w:r>
      <w:r w:rsidR="00405B19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="00861867" w:rsidRPr="00861867">
        <w:rPr>
          <w:rFonts w:ascii="맑은 고딕" w:eastAsia="맑은 고딕" w:hAnsi="맑은 고딕" w:hint="eastAsia"/>
          <w:sz w:val="20"/>
          <w:szCs w:val="20"/>
        </w:rPr>
        <w:t xml:space="preserve">(FOC)을 통해 필드버스 통신을 전송하기 위한 새로운 광커플러를 선보입니다. FOC 시리즈의 단일 또는 이중 채널 장치는 광섬유 케이블을 따라 광 신호로 Profibus-DP 또는 Modbus RTU와 같은 필드버스 프로토콜을 전송합니다. FOC 커플러의 두 가지 Ex 변형은 </w:t>
      </w:r>
      <w:r w:rsidR="00F4748A">
        <w:rPr>
          <w:rFonts w:ascii="맑은 고딕" w:eastAsia="맑은 고딕" w:hAnsi="맑은 고딕"/>
          <w:sz w:val="20"/>
          <w:szCs w:val="20"/>
        </w:rPr>
        <w:t>1</w:t>
      </w:r>
      <w:r w:rsidR="00F4748A">
        <w:rPr>
          <w:rFonts w:ascii="맑은 고딕" w:eastAsia="맑은 고딕" w:hAnsi="맑은 고딕" w:hint="eastAsia"/>
          <w:sz w:val="20"/>
          <w:szCs w:val="20"/>
          <w:lang w:eastAsia="ko-KR"/>
        </w:rPr>
        <w:t>종 폭발 위험 구역</w:t>
      </w:r>
      <w:r w:rsidR="00861867" w:rsidRPr="00861867">
        <w:rPr>
          <w:rFonts w:ascii="맑은 고딕" w:eastAsia="맑은 고딕" w:hAnsi="맑은 고딕" w:hint="eastAsia"/>
          <w:sz w:val="20"/>
          <w:szCs w:val="20"/>
        </w:rPr>
        <w:t>에 설치할 수 있고 RS485IS에 따라 본질적으로 안전한 신호를 전송할 수 있기 때문에 시장에서 유일합니다.</w:t>
      </w:r>
    </w:p>
    <w:p w14:paraId="0F18B856" w14:textId="7568D336" w:rsidR="000C5BFE" w:rsidRDefault="000C5BFE" w:rsidP="00861867">
      <w:pPr>
        <w:pStyle w:val="a9"/>
        <w:rPr>
          <w:rFonts w:ascii="맑은 고딕" w:eastAsia="맑은 고딕" w:hAnsi="맑은 고딕"/>
          <w:sz w:val="20"/>
          <w:szCs w:val="20"/>
        </w:rPr>
      </w:pPr>
    </w:p>
    <w:p w14:paraId="4264862C" w14:textId="22DF1400" w:rsidR="000C5BFE" w:rsidRPr="006A455E" w:rsidRDefault="00405B19" w:rsidP="00F4748A">
      <w:pPr>
        <w:pStyle w:val="a9"/>
        <w:rPr>
          <w:rFonts w:ascii="맑은 고딕" w:eastAsia="맑은 고딕" w:hAnsi="맑은 고딕"/>
          <w:sz w:val="20"/>
          <w:szCs w:val="20"/>
          <w:lang w:val="de-DE" w:eastAsia="ko-KR"/>
        </w:rPr>
      </w:pPr>
      <w:r w:rsidRPr="00405B19">
        <w:rPr>
          <w:rFonts w:ascii="맑은 고딕" w:eastAsia="맑은 고딕" w:hAnsi="맑은 고딕" w:hint="eastAsia"/>
          <w:sz w:val="20"/>
          <w:szCs w:val="20"/>
        </w:rPr>
        <w:t xml:space="preserve">FOC 미디어 컨버터는 사용된 광섬유 케이블에 따라 2500미터 이상의 장거리를 커버할 수 있습니다. FO 케이블은 또한 전자기 간섭에 영향을 받지 않습니다. 사용자는 지점 간 연결 외에도 장치의 최대 가용성을 위해 링 토폴로지를 구성할 수도 있습니다. 모든 장치에는 특정 프로세스에 쉽게 적용할 수 있는 보편적인 차폐 개념이 제공됩니다. FOC </w:t>
      </w:r>
      <w:r w:rsidR="006A455E">
        <w:rPr>
          <w:rFonts w:ascii="맑은 고딕" w:eastAsia="맑은 고딕" w:hAnsi="맑은 고딕" w:hint="eastAsia"/>
          <w:sz w:val="20"/>
          <w:szCs w:val="20"/>
          <w:lang w:eastAsia="ko-KR"/>
        </w:rPr>
        <w:t>컨버터</w:t>
      </w:r>
      <w:r w:rsidRPr="00405B19">
        <w:rPr>
          <w:rFonts w:ascii="맑은 고딕" w:eastAsia="맑은 고딕" w:hAnsi="맑은 고딕" w:hint="eastAsia"/>
          <w:sz w:val="20"/>
          <w:szCs w:val="20"/>
        </w:rPr>
        <w:t>의 알람 출력에는 오류가 표시되어 문제 해결에 필요한 시간</w:t>
      </w:r>
      <w:r w:rsidR="006A455E">
        <w:rPr>
          <w:rFonts w:ascii="맑은 고딕" w:eastAsia="맑은 고딕" w:hAnsi="맑은 고딕" w:hint="eastAsia"/>
          <w:sz w:val="20"/>
          <w:szCs w:val="20"/>
          <w:lang w:eastAsia="ko-KR"/>
        </w:rPr>
        <w:t>을 단축시킬 수 있습니다.</w:t>
      </w:r>
    </w:p>
    <w:sectPr w:rsidR="000C5BFE" w:rsidRPr="006A455E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C844E" w14:textId="77777777" w:rsidR="00576F01" w:rsidRDefault="00576F01">
      <w:r>
        <w:separator/>
      </w:r>
    </w:p>
  </w:endnote>
  <w:endnote w:type="continuationSeparator" w:id="0">
    <w:p w14:paraId="5265A6C6" w14:textId="77777777" w:rsidR="00576F01" w:rsidRDefault="0057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9EE56" w14:textId="77777777" w:rsidR="00576F01" w:rsidRDefault="00576F01">
      <w:r>
        <w:separator/>
      </w:r>
    </w:p>
  </w:footnote>
  <w:footnote w:type="continuationSeparator" w:id="0">
    <w:p w14:paraId="7C1ABD85" w14:textId="77777777" w:rsidR="00576F01" w:rsidRDefault="00576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2CF5B" w14:textId="23AE7141" w:rsidR="005002C0" w:rsidRPr="009E271E" w:rsidRDefault="000C5BFE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B638FAE" wp14:editId="67542F7B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E999F2" w14:textId="77777777" w:rsidR="005002C0" w:rsidRDefault="005002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6E3"/>
    <w:rsid w:val="00012BF2"/>
    <w:rsid w:val="00033072"/>
    <w:rsid w:val="00045087"/>
    <w:rsid w:val="000576EA"/>
    <w:rsid w:val="00061061"/>
    <w:rsid w:val="00077A27"/>
    <w:rsid w:val="00097B21"/>
    <w:rsid w:val="000A3084"/>
    <w:rsid w:val="000B159E"/>
    <w:rsid w:val="000B537F"/>
    <w:rsid w:val="000C3FC0"/>
    <w:rsid w:val="000C5BFE"/>
    <w:rsid w:val="000D2214"/>
    <w:rsid w:val="000E1568"/>
    <w:rsid w:val="000F0B80"/>
    <w:rsid w:val="000F2E0B"/>
    <w:rsid w:val="001060D1"/>
    <w:rsid w:val="001322F3"/>
    <w:rsid w:val="00134B2C"/>
    <w:rsid w:val="00145785"/>
    <w:rsid w:val="00152E20"/>
    <w:rsid w:val="0019762B"/>
    <w:rsid w:val="001A28DC"/>
    <w:rsid w:val="001B164A"/>
    <w:rsid w:val="001B3D0A"/>
    <w:rsid w:val="001D4244"/>
    <w:rsid w:val="001E518F"/>
    <w:rsid w:val="001F40D4"/>
    <w:rsid w:val="0021486E"/>
    <w:rsid w:val="00215E5C"/>
    <w:rsid w:val="002201A7"/>
    <w:rsid w:val="00227068"/>
    <w:rsid w:val="00244256"/>
    <w:rsid w:val="002539A8"/>
    <w:rsid w:val="0025734C"/>
    <w:rsid w:val="00273D01"/>
    <w:rsid w:val="0028339C"/>
    <w:rsid w:val="00297E19"/>
    <w:rsid w:val="002A5320"/>
    <w:rsid w:val="002B1257"/>
    <w:rsid w:val="002B4BC2"/>
    <w:rsid w:val="002E0F8C"/>
    <w:rsid w:val="002F109A"/>
    <w:rsid w:val="002F2357"/>
    <w:rsid w:val="003139B7"/>
    <w:rsid w:val="00317AFE"/>
    <w:rsid w:val="0033331E"/>
    <w:rsid w:val="0033662E"/>
    <w:rsid w:val="00377030"/>
    <w:rsid w:val="003774C3"/>
    <w:rsid w:val="003A100F"/>
    <w:rsid w:val="003A5F6B"/>
    <w:rsid w:val="003C412E"/>
    <w:rsid w:val="003E79AA"/>
    <w:rsid w:val="003F21A8"/>
    <w:rsid w:val="0040016C"/>
    <w:rsid w:val="00405B19"/>
    <w:rsid w:val="004338E2"/>
    <w:rsid w:val="00437DED"/>
    <w:rsid w:val="004526F2"/>
    <w:rsid w:val="00453417"/>
    <w:rsid w:val="004A2DB5"/>
    <w:rsid w:val="004B16E3"/>
    <w:rsid w:val="004B40B9"/>
    <w:rsid w:val="004D5EE6"/>
    <w:rsid w:val="004E0598"/>
    <w:rsid w:val="004E4C5F"/>
    <w:rsid w:val="004F1C73"/>
    <w:rsid w:val="004F60EC"/>
    <w:rsid w:val="005002C0"/>
    <w:rsid w:val="005007B2"/>
    <w:rsid w:val="00506DF9"/>
    <w:rsid w:val="00507C56"/>
    <w:rsid w:val="005400C0"/>
    <w:rsid w:val="00553D45"/>
    <w:rsid w:val="00554C47"/>
    <w:rsid w:val="0056406D"/>
    <w:rsid w:val="00576F01"/>
    <w:rsid w:val="005926C4"/>
    <w:rsid w:val="00593C86"/>
    <w:rsid w:val="005A1028"/>
    <w:rsid w:val="005A1DF8"/>
    <w:rsid w:val="005A69D7"/>
    <w:rsid w:val="005B23EB"/>
    <w:rsid w:val="005B2AE6"/>
    <w:rsid w:val="005B2D4D"/>
    <w:rsid w:val="005C6882"/>
    <w:rsid w:val="005C72A3"/>
    <w:rsid w:val="005E49D9"/>
    <w:rsid w:val="00606430"/>
    <w:rsid w:val="00617E10"/>
    <w:rsid w:val="00624E52"/>
    <w:rsid w:val="006311D5"/>
    <w:rsid w:val="00675096"/>
    <w:rsid w:val="006809DD"/>
    <w:rsid w:val="00683678"/>
    <w:rsid w:val="006A455E"/>
    <w:rsid w:val="006A4D47"/>
    <w:rsid w:val="006B608B"/>
    <w:rsid w:val="006B69C0"/>
    <w:rsid w:val="006C20E2"/>
    <w:rsid w:val="006C3BF9"/>
    <w:rsid w:val="00700928"/>
    <w:rsid w:val="007036FC"/>
    <w:rsid w:val="0070789B"/>
    <w:rsid w:val="0071261D"/>
    <w:rsid w:val="00740113"/>
    <w:rsid w:val="00756F4E"/>
    <w:rsid w:val="00770FC4"/>
    <w:rsid w:val="00771651"/>
    <w:rsid w:val="00771B24"/>
    <w:rsid w:val="00773758"/>
    <w:rsid w:val="00790183"/>
    <w:rsid w:val="007A2B6E"/>
    <w:rsid w:val="007E068E"/>
    <w:rsid w:val="007F7294"/>
    <w:rsid w:val="0082715E"/>
    <w:rsid w:val="008362D4"/>
    <w:rsid w:val="008362FB"/>
    <w:rsid w:val="00840E5D"/>
    <w:rsid w:val="0085145A"/>
    <w:rsid w:val="008520A0"/>
    <w:rsid w:val="00861867"/>
    <w:rsid w:val="00866FD4"/>
    <w:rsid w:val="00881C66"/>
    <w:rsid w:val="00894C13"/>
    <w:rsid w:val="008A00AA"/>
    <w:rsid w:val="008B3F10"/>
    <w:rsid w:val="008C6A8C"/>
    <w:rsid w:val="008D222E"/>
    <w:rsid w:val="008E07C3"/>
    <w:rsid w:val="008F5852"/>
    <w:rsid w:val="008F59AF"/>
    <w:rsid w:val="00900BE9"/>
    <w:rsid w:val="00905617"/>
    <w:rsid w:val="009136D3"/>
    <w:rsid w:val="00916C7A"/>
    <w:rsid w:val="00933C85"/>
    <w:rsid w:val="009353A0"/>
    <w:rsid w:val="00946AC4"/>
    <w:rsid w:val="009509C3"/>
    <w:rsid w:val="00961365"/>
    <w:rsid w:val="00966E31"/>
    <w:rsid w:val="00971DE4"/>
    <w:rsid w:val="00984D62"/>
    <w:rsid w:val="00996798"/>
    <w:rsid w:val="009A3D64"/>
    <w:rsid w:val="009A4005"/>
    <w:rsid w:val="009A54D2"/>
    <w:rsid w:val="009B49AC"/>
    <w:rsid w:val="009C5023"/>
    <w:rsid w:val="009E271E"/>
    <w:rsid w:val="009E330C"/>
    <w:rsid w:val="009E4BC5"/>
    <w:rsid w:val="009E7F65"/>
    <w:rsid w:val="00A06111"/>
    <w:rsid w:val="00A16556"/>
    <w:rsid w:val="00A6595A"/>
    <w:rsid w:val="00A97987"/>
    <w:rsid w:val="00AE0F87"/>
    <w:rsid w:val="00AF7DCF"/>
    <w:rsid w:val="00B03E26"/>
    <w:rsid w:val="00B112B6"/>
    <w:rsid w:val="00B14A2B"/>
    <w:rsid w:val="00B15C5E"/>
    <w:rsid w:val="00B17669"/>
    <w:rsid w:val="00B37E68"/>
    <w:rsid w:val="00B646BB"/>
    <w:rsid w:val="00B839C2"/>
    <w:rsid w:val="00B9217C"/>
    <w:rsid w:val="00BA5B05"/>
    <w:rsid w:val="00BC136A"/>
    <w:rsid w:val="00BF0E22"/>
    <w:rsid w:val="00C0303C"/>
    <w:rsid w:val="00C05588"/>
    <w:rsid w:val="00C077A8"/>
    <w:rsid w:val="00C114E4"/>
    <w:rsid w:val="00C24131"/>
    <w:rsid w:val="00C30E1B"/>
    <w:rsid w:val="00C3290D"/>
    <w:rsid w:val="00C37462"/>
    <w:rsid w:val="00C53B53"/>
    <w:rsid w:val="00C54489"/>
    <w:rsid w:val="00C7203C"/>
    <w:rsid w:val="00C724CE"/>
    <w:rsid w:val="00C82588"/>
    <w:rsid w:val="00C92BDA"/>
    <w:rsid w:val="00CA22F8"/>
    <w:rsid w:val="00CB4134"/>
    <w:rsid w:val="00CB436E"/>
    <w:rsid w:val="00CB55A3"/>
    <w:rsid w:val="00CD5CEA"/>
    <w:rsid w:val="00CE1144"/>
    <w:rsid w:val="00CE7FC3"/>
    <w:rsid w:val="00CF76B6"/>
    <w:rsid w:val="00D21DEF"/>
    <w:rsid w:val="00D23996"/>
    <w:rsid w:val="00D247E2"/>
    <w:rsid w:val="00D4096F"/>
    <w:rsid w:val="00D64945"/>
    <w:rsid w:val="00D70F25"/>
    <w:rsid w:val="00D71851"/>
    <w:rsid w:val="00D7751B"/>
    <w:rsid w:val="00D82E33"/>
    <w:rsid w:val="00DB158B"/>
    <w:rsid w:val="00DC2444"/>
    <w:rsid w:val="00DD2870"/>
    <w:rsid w:val="00E02CC5"/>
    <w:rsid w:val="00E107E4"/>
    <w:rsid w:val="00E40555"/>
    <w:rsid w:val="00E467D1"/>
    <w:rsid w:val="00E6253C"/>
    <w:rsid w:val="00E64EDE"/>
    <w:rsid w:val="00E65C41"/>
    <w:rsid w:val="00E71A0C"/>
    <w:rsid w:val="00E82F92"/>
    <w:rsid w:val="00EB51B2"/>
    <w:rsid w:val="00ED160C"/>
    <w:rsid w:val="00EE2C71"/>
    <w:rsid w:val="00EE3319"/>
    <w:rsid w:val="00F205E7"/>
    <w:rsid w:val="00F21C06"/>
    <w:rsid w:val="00F37F74"/>
    <w:rsid w:val="00F4748A"/>
    <w:rsid w:val="00F619EF"/>
    <w:rsid w:val="00F62491"/>
    <w:rsid w:val="00F66255"/>
    <w:rsid w:val="00F822C1"/>
    <w:rsid w:val="00FA05D5"/>
    <w:rsid w:val="00FB15C1"/>
    <w:rsid w:val="00FB2A03"/>
    <w:rsid w:val="00FC0908"/>
    <w:rsid w:val="00FD11EB"/>
    <w:rsid w:val="00FD20ED"/>
    <w:rsid w:val="00FD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A2159"/>
  <w15:chartTrackingRefBased/>
  <w15:docId w15:val="{E5F26CBE-BC8A-476E-BF7A-411969D42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character" w:styleId="a8">
    <w:name w:val="Unresolved Mention"/>
    <w:basedOn w:val="a0"/>
    <w:uiPriority w:val="99"/>
    <w:semiHidden/>
    <w:unhideWhenUsed/>
    <w:rsid w:val="00E71A0C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861867"/>
    <w:rPr>
      <w:rFonts w:ascii="Arial" w:hAnsi="Arial" w:cs="Arial"/>
      <w:sz w:val="24"/>
      <w:szCs w:val="24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en/product-news-2860_foc-converters-transmit-fieldbus-data-via-foc-44802.php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354D76-3644-475B-A0D0-D4D7E79E68F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332C2C-DD94-4B9B-8EEC-FE302FD84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0F28E2-B8CF-49E2-A66D-1558BBD2A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79557A-9AEA-45BA-A6F1-CE84C5F8595E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443</Words>
  <Characters>563</Characters>
  <Application>Microsoft Office Word</Application>
  <DocSecurity>0</DocSecurity>
  <Lines>4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Template_Letter_A4</vt:lpstr>
      <vt:lpstr>Template_Letter_A4</vt:lpstr>
      <vt:lpstr>Template_Letter_A4</vt:lpstr>
    </vt:vector>
  </TitlesOfParts>
  <Company>Hans Turck GmbH &amp; Co. KG</Company>
  <LinksUpToDate>false</LinksUpToDate>
  <CharactersWithSpaces>1004</CharactersWithSpaces>
  <SharedDoc>false</SharedDoc>
  <HLinks>
    <vt:vector size="6" baseType="variant"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 Simon</dc:creator>
  <cp:keywords/>
  <cp:lastModifiedBy>Lee, Nan Young</cp:lastModifiedBy>
  <cp:revision>10</cp:revision>
  <cp:lastPrinted>2015-10-13T16:45:00Z</cp:lastPrinted>
  <dcterms:created xsi:type="dcterms:W3CDTF">2022-10-27T15:12:00Z</dcterms:created>
  <dcterms:modified xsi:type="dcterms:W3CDTF">2022-11-08T05:05:00Z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Target_x0020_Industry">
    <vt:lpwstr/>
  </property>
  <property fmtid="{D5CDD505-2E9C-101B-9397-08002B2CF9AE}" pid="4" name="Product_x0020_Group_x0020_v2">
    <vt:lpwstr/>
  </property>
  <property fmtid="{D5CDD505-2E9C-101B-9397-08002B2CF9AE}" pid="5" name="Topics_x0020_Technologies">
    <vt:lpwstr/>
  </property>
  <property fmtid="{D5CDD505-2E9C-101B-9397-08002B2CF9AE}" pid="6" name="Character_x0020_of_x0020_Application">
    <vt:lpwstr/>
  </property>
  <property fmtid="{D5CDD505-2E9C-101B-9397-08002B2CF9AE}" pid="7" name="Topics Technologies">
    <vt:lpwstr/>
  </property>
  <property fmtid="{D5CDD505-2E9C-101B-9397-08002B2CF9AE}" pid="8" name="Target Industry">
    <vt:lpwstr/>
  </property>
  <property fmtid="{D5CDD505-2E9C-101B-9397-08002B2CF9AE}" pid="9" name="Character of Application">
    <vt:lpwstr/>
  </property>
  <property fmtid="{D5CDD505-2E9C-101B-9397-08002B2CF9AE}" pid="10" name="Product Group v2">
    <vt:lpwstr/>
  </property>
  <property fmtid="{D5CDD505-2E9C-101B-9397-08002B2CF9AE}" pid="11" name="MediaServiceImageTags">
    <vt:lpwstr/>
  </property>
</Properties>
</file>