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D1B4" w14:textId="13E0A911" w:rsidR="002C4F63" w:rsidRDefault="004C2B6E" w:rsidP="002C4F63">
      <w:pPr>
        <w:framePr w:w="3345" w:h="3345" w:hSpace="142" w:wrap="notBeside" w:vAnchor="page" w:hAnchor="page" w:x="7939" w:y="3516" w:anchorLock="1"/>
      </w:pPr>
      <w:r>
        <w:rPr>
          <w:noProof/>
        </w:rPr>
        <w:drawing>
          <wp:inline distT="0" distB="0" distL="0" distR="0" wp14:anchorId="2CC2A22E" wp14:editId="22769A33">
            <wp:extent cx="2124075" cy="2124075"/>
            <wp:effectExtent l="0" t="0" r="9525" b="9525"/>
            <wp:docPr id="3" name="Grafik 3" descr="Ein Bild, das Maschin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Maschin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1BC08" w14:textId="3AA0E892" w:rsidR="00C45777" w:rsidRDefault="00C45777" w:rsidP="00C45777">
      <w:pPr>
        <w:framePr w:w="3345" w:h="3345" w:hSpace="142" w:wrap="notBeside" w:vAnchor="page" w:hAnchor="page" w:x="7939" w:y="3516" w:anchorLock="1"/>
      </w:pPr>
    </w:p>
    <w:p w14:paraId="35877059" w14:textId="3CE0B433" w:rsidR="00C45777" w:rsidRPr="006D1952" w:rsidRDefault="00CA6AAE" w:rsidP="00C45777">
      <w:pPr>
        <w:framePr w:w="3345" w:h="482" w:hSpace="142" w:wrap="around" w:vAnchor="page" w:hAnchor="page" w:x="7939" w:y="2893" w:anchorLock="1"/>
        <w:rPr>
          <w:color w:val="808080"/>
          <w:sz w:val="22"/>
          <w:szCs w:val="20"/>
        </w:rPr>
      </w:pPr>
      <w:r w:rsidRPr="006D1952">
        <w:rPr>
          <w:color w:val="808080"/>
          <w:sz w:val="22"/>
          <w:szCs w:val="20"/>
        </w:rPr>
        <w:t>PRESS RELEASE</w:t>
      </w:r>
      <w:r w:rsidR="00EB08A6" w:rsidRPr="006D1952">
        <w:rPr>
          <w:color w:val="808080"/>
          <w:sz w:val="22"/>
          <w:szCs w:val="20"/>
        </w:rPr>
        <w:t xml:space="preserve"> 10</w:t>
      </w:r>
      <w:r w:rsidRPr="006D1952">
        <w:rPr>
          <w:color w:val="808080"/>
          <w:sz w:val="22"/>
          <w:szCs w:val="20"/>
        </w:rPr>
        <w:t>/</w:t>
      </w:r>
      <w:r w:rsidR="0094322E" w:rsidRPr="006D1952">
        <w:rPr>
          <w:color w:val="808080"/>
          <w:sz w:val="22"/>
          <w:szCs w:val="20"/>
        </w:rPr>
        <w:t>2</w:t>
      </w:r>
      <w:r w:rsidR="005E3F3D" w:rsidRPr="006D1952">
        <w:rPr>
          <w:color w:val="808080"/>
          <w:sz w:val="22"/>
          <w:szCs w:val="20"/>
        </w:rPr>
        <w:t>3</w:t>
      </w:r>
    </w:p>
    <w:p w14:paraId="07A7897D" w14:textId="7A537A0C" w:rsidR="00993EFF" w:rsidRPr="006D1952" w:rsidRDefault="00C45777" w:rsidP="00993EFF">
      <w:pPr>
        <w:framePr w:w="3345" w:h="851" w:hSpace="142" w:wrap="around" w:vAnchor="page" w:hAnchor="page" w:x="7939" w:y="7089" w:anchorLock="1"/>
        <w:ind w:left="-57"/>
        <w:rPr>
          <w:sz w:val="18"/>
          <w:szCs w:val="18"/>
        </w:rPr>
      </w:pPr>
      <w:r w:rsidRPr="006D1952">
        <w:rPr>
          <w:bCs/>
          <w:color w:val="808080"/>
          <w:sz w:val="16"/>
          <w:szCs w:val="16"/>
        </w:rPr>
        <w:t>Turck</w:t>
      </w:r>
      <w:r w:rsidR="00EB08A6" w:rsidRPr="006D1952">
        <w:rPr>
          <w:bCs/>
          <w:color w:val="808080"/>
          <w:sz w:val="16"/>
          <w:szCs w:val="16"/>
        </w:rPr>
        <w:t>10</w:t>
      </w:r>
      <w:r w:rsidR="005E3F3D" w:rsidRPr="006D1952">
        <w:rPr>
          <w:bCs/>
          <w:color w:val="808080"/>
          <w:sz w:val="16"/>
          <w:szCs w:val="16"/>
        </w:rPr>
        <w:t>23</w:t>
      </w:r>
      <w:r w:rsidRPr="006D1952">
        <w:rPr>
          <w:bCs/>
          <w:color w:val="808080"/>
          <w:sz w:val="16"/>
          <w:szCs w:val="16"/>
        </w:rPr>
        <w:t>.jpg:</w:t>
      </w:r>
      <w:r w:rsidRPr="006D1952">
        <w:rPr>
          <w:sz w:val="18"/>
          <w:szCs w:val="18"/>
        </w:rPr>
        <w:t xml:space="preserve"> </w:t>
      </w:r>
    </w:p>
    <w:p w14:paraId="56230F70" w14:textId="77777777" w:rsidR="00993EFF" w:rsidRPr="00993EFF" w:rsidRDefault="00993EFF" w:rsidP="00993EFF">
      <w:pPr>
        <w:pStyle w:val="a8"/>
        <w:framePr w:w="3345" w:h="851" w:hSpace="142" w:wrap="around" w:vAnchor="page" w:hAnchor="page" w:x="7939" w:y="7089" w:anchorLock="1"/>
        <w:rPr>
          <w:rFonts w:ascii="맑은 고딕" w:eastAsia="맑은 고딕" w:hAnsi="맑은 고딕"/>
          <w:sz w:val="20"/>
          <w:szCs w:val="20"/>
        </w:rPr>
      </w:pPr>
      <w:r w:rsidRPr="00993EFF">
        <w:rPr>
          <w:rFonts w:ascii="맑은 고딕" w:eastAsia="맑은 고딕" w:hAnsi="맑은 고딕"/>
          <w:sz w:val="20"/>
          <w:szCs w:val="20"/>
        </w:rPr>
        <w:t>IIoT</w:t>
      </w:r>
      <w:r w:rsidRPr="00993EFF">
        <w:rPr>
          <w:rFonts w:ascii="맑은 고딕" w:eastAsia="맑은 고딕" w:hAnsi="맑은 고딕" w:hint="eastAsia"/>
          <w:sz w:val="20"/>
          <w:szCs w:val="20"/>
        </w:rPr>
        <w:t>에</w:t>
      </w:r>
      <w:r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hint="eastAsia"/>
          <w:sz w:val="20"/>
          <w:szCs w:val="20"/>
        </w:rPr>
        <w:t>적합한</w:t>
      </w:r>
      <w:r w:rsidRPr="00993EFF">
        <w:rPr>
          <w:rFonts w:ascii="맑은 고딕" w:eastAsia="맑은 고딕" w:hAnsi="맑은 고딕"/>
          <w:sz w:val="20"/>
          <w:szCs w:val="20"/>
        </w:rPr>
        <w:t xml:space="preserve"> PSM24-3G.1 </w:t>
      </w:r>
      <w:r w:rsidRPr="00993EFF">
        <w:rPr>
          <w:rFonts w:ascii="맑은 고딕" w:eastAsia="맑은 고딕" w:hAnsi="맑은 고딕" w:hint="eastAsia"/>
          <w:sz w:val="20"/>
          <w:szCs w:val="20"/>
        </w:rPr>
        <w:t>및</w:t>
      </w:r>
      <w:r w:rsidRPr="00993EFF">
        <w:rPr>
          <w:rFonts w:ascii="맑은 고딕" w:eastAsia="맑은 고딕" w:hAnsi="맑은 고딕"/>
          <w:sz w:val="20"/>
          <w:szCs w:val="20"/>
        </w:rPr>
        <w:t xml:space="preserve"> PSM24-N.1 </w:t>
      </w:r>
      <w:r w:rsidRPr="00993EFF">
        <w:rPr>
          <w:rFonts w:ascii="맑은 고딕" w:eastAsia="맑은 고딕" w:hAnsi="맑은 고딕" w:hint="eastAsia"/>
          <w:sz w:val="20"/>
          <w:szCs w:val="20"/>
        </w:rPr>
        <w:t>전원</w:t>
      </w:r>
      <w:r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hint="eastAsia"/>
          <w:sz w:val="20"/>
          <w:szCs w:val="20"/>
        </w:rPr>
        <w:t>공급</w:t>
      </w:r>
      <w:r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hint="eastAsia"/>
          <w:sz w:val="20"/>
          <w:szCs w:val="20"/>
        </w:rPr>
        <w:t>장치</w:t>
      </w:r>
      <w:r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hint="eastAsia"/>
          <w:sz w:val="20"/>
          <w:szCs w:val="20"/>
        </w:rPr>
        <w:t>모듈</w:t>
      </w:r>
    </w:p>
    <w:p w14:paraId="08360D4E" w14:textId="77777777" w:rsidR="00993EFF" w:rsidRPr="00993EFF" w:rsidRDefault="00993EFF" w:rsidP="00993EFF">
      <w:pPr>
        <w:framePr w:w="3345" w:h="851" w:hSpace="142" w:wrap="around" w:vAnchor="page" w:hAnchor="page" w:x="7939" w:y="7089" w:anchorLock="1"/>
        <w:spacing w:line="276" w:lineRule="auto"/>
        <w:rPr>
          <w:rFonts w:ascii="맑은 고딕" w:eastAsia="맑은 고딕" w:hAnsi="맑은 고딕" w:cs="맑은 고딕"/>
          <w:sz w:val="20"/>
          <w:szCs w:val="20"/>
        </w:rPr>
      </w:pPr>
    </w:p>
    <w:p w14:paraId="45309B60" w14:textId="4B1596F5" w:rsidR="00E577FD" w:rsidRDefault="00993EFF" w:rsidP="00773BB6">
      <w:pPr>
        <w:framePr w:w="3345" w:h="851" w:hSpace="142" w:wrap="around" w:vAnchor="page" w:hAnchor="page" w:x="7939" w:y="7089" w:anchorLock="1"/>
        <w:rPr>
          <w:rFonts w:eastAsia="맑은 고딕"/>
          <w:color w:val="808080"/>
          <w:sz w:val="16"/>
          <w:lang w:eastAsia="ko-KR"/>
        </w:rPr>
      </w:pPr>
      <w:r>
        <w:rPr>
          <w:rFonts w:ascii="맑은 고딕" w:eastAsia="맑은 고딕" w:hAnsi="맑은 고딕" w:cs="맑은 고딕" w:hint="eastAsia"/>
          <w:color w:val="808080"/>
          <w:sz w:val="16"/>
          <w:lang w:val="en-US" w:eastAsia="ko-KR"/>
        </w:rPr>
        <w:t>더</w:t>
      </w:r>
      <w:r w:rsidRPr="006D1952">
        <w:rPr>
          <w:rFonts w:ascii="맑은 고딕" w:eastAsia="맑은 고딕" w:hAnsi="맑은 고딕" w:cs="맑은 고딕" w:hint="eastAsia"/>
          <w:color w:val="808080"/>
          <w:sz w:val="16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color w:val="808080"/>
          <w:sz w:val="16"/>
          <w:lang w:val="en-US" w:eastAsia="ko-KR"/>
        </w:rPr>
        <w:t>알아보기</w:t>
      </w:r>
    </w:p>
    <w:p w14:paraId="270571B5" w14:textId="77777777" w:rsidR="002151ED" w:rsidRPr="002151ED" w:rsidRDefault="002151ED" w:rsidP="00773BB6">
      <w:pPr>
        <w:framePr w:w="3345" w:h="851" w:hSpace="142" w:wrap="around" w:vAnchor="page" w:hAnchor="page" w:x="7939" w:y="7089" w:anchorLock="1"/>
        <w:rPr>
          <w:rFonts w:eastAsia="맑은 고딕" w:hint="eastAsia"/>
          <w:color w:val="808080"/>
          <w:sz w:val="16"/>
          <w:lang w:eastAsia="ko-KR"/>
        </w:rPr>
      </w:pPr>
    </w:p>
    <w:p w14:paraId="51CF6F86" w14:textId="21BC2CF6" w:rsidR="002151ED" w:rsidRPr="006D1952" w:rsidRDefault="002151ED" w:rsidP="00773BB6">
      <w:pPr>
        <w:framePr w:w="3345" w:h="851" w:hSpace="142" w:wrap="around" w:vAnchor="page" w:hAnchor="page" w:x="7939" w:y="7089" w:anchorLock="1"/>
        <w:rPr>
          <w:color w:val="808080"/>
          <w:sz w:val="18"/>
          <w:szCs w:val="18"/>
        </w:rPr>
      </w:pPr>
      <w:r w:rsidRPr="002151ED">
        <w:rPr>
          <w:color w:val="808080"/>
          <w:sz w:val="18"/>
          <w:szCs w:val="18"/>
        </w:rPr>
        <w:t>https://turck.kr/ko/product-news-2860_iiot-power-supply-for-excom-io-system-46787.php</w:t>
      </w:r>
    </w:p>
    <w:p w14:paraId="724E37F6" w14:textId="77777777" w:rsidR="009B7157" w:rsidRPr="002E25F6" w:rsidRDefault="009B7157" w:rsidP="009B7157">
      <w:pPr>
        <w:framePr w:w="3345" w:h="3786" w:hSpace="142" w:wrap="notBeside" w:vAnchor="page" w:hAnchor="page" w:x="7939" w:y="12475" w:anchorLock="1"/>
        <w:rPr>
          <w:rFonts w:ascii="맑은 고딕" w:eastAsia="맑은 고딕" w:hAnsi="맑은 고딕" w:cs="Malgun Gothic Semilight"/>
          <w:color w:val="808080"/>
          <w:sz w:val="18"/>
          <w:szCs w:val="18"/>
          <w:lang w:eastAsia="ko-KR"/>
        </w:rPr>
      </w:pPr>
      <w:r w:rsidRPr="002E25F6">
        <w:rPr>
          <w:rFonts w:ascii="맑은 고딕" w:eastAsia="맑은 고딕" w:hAnsi="맑은 고딕" w:cs="Malgun Gothic Semilight"/>
          <w:color w:val="808080"/>
          <w:sz w:val="18"/>
          <w:szCs w:val="18"/>
          <w:lang w:eastAsia="ko-KR"/>
        </w:rPr>
        <w:t>CONTACT</w:t>
      </w:r>
    </w:p>
    <w:p w14:paraId="3DC5D81F" w14:textId="77777777" w:rsidR="009B7157" w:rsidRPr="002E25F6" w:rsidRDefault="009B7157" w:rsidP="009B7157">
      <w:pPr>
        <w:framePr w:w="3345" w:h="3786" w:hSpace="142" w:wrap="notBeside" w:vAnchor="page" w:hAnchor="page" w:x="7939" w:y="12475" w:anchorLock="1"/>
        <w:rPr>
          <w:rFonts w:ascii="맑은 고딕" w:eastAsia="맑은 고딕" w:hAnsi="맑은 고딕" w:cs="Malgun Gothic Semilight"/>
          <w:color w:val="808080"/>
          <w:sz w:val="18"/>
          <w:szCs w:val="18"/>
          <w:lang w:eastAsia="ko-KR"/>
        </w:rPr>
      </w:pPr>
      <w:r w:rsidRPr="002E25F6">
        <w:rPr>
          <w:rFonts w:ascii="맑은 고딕" w:eastAsia="맑은 고딕" w:hAnsi="맑은 고딕" w:cs="Malgun Gothic Semilight" w:hint="eastAsia"/>
          <w:color w:val="808080"/>
          <w:sz w:val="18"/>
          <w:szCs w:val="18"/>
          <w:lang w:eastAsia="ko-KR"/>
        </w:rPr>
        <w:t xml:space="preserve">주식회사 </w:t>
      </w:r>
      <w:proofErr w:type="spellStart"/>
      <w:r w:rsidRPr="002E25F6">
        <w:rPr>
          <w:rFonts w:ascii="맑은 고딕" w:eastAsia="맑은 고딕" w:hAnsi="맑은 고딕" w:cs="Malgun Gothic Semilight" w:hint="eastAsia"/>
          <w:color w:val="808080"/>
          <w:sz w:val="18"/>
          <w:szCs w:val="18"/>
          <w:lang w:eastAsia="ko-KR"/>
        </w:rPr>
        <w:t>터크코리아</w:t>
      </w:r>
      <w:proofErr w:type="spellEnd"/>
      <w:r w:rsidRPr="002E25F6">
        <w:rPr>
          <w:rFonts w:ascii="맑은 고딕" w:eastAsia="맑은 고딕" w:hAnsi="맑은 고딕" w:cs="Malgun Gothic Semilight" w:hint="eastAsia"/>
          <w:color w:val="808080"/>
          <w:sz w:val="18"/>
          <w:szCs w:val="18"/>
          <w:lang w:eastAsia="ko-KR"/>
        </w:rPr>
        <w:t xml:space="preserve"> 마케팅팀</w:t>
      </w:r>
    </w:p>
    <w:p w14:paraId="6A00EB8F" w14:textId="77777777" w:rsidR="009B7157" w:rsidRPr="002E25F6" w:rsidRDefault="009B7157" w:rsidP="009B7157">
      <w:pPr>
        <w:framePr w:w="3345" w:h="3786" w:hSpace="142" w:wrap="notBeside" w:vAnchor="page" w:hAnchor="page" w:x="7939" w:y="12475" w:anchorLock="1"/>
        <w:rPr>
          <w:rFonts w:ascii="맑은 고딕" w:eastAsia="맑은 고딕" w:hAnsi="맑은 고딕" w:cs="Malgun Gothic Semilight"/>
          <w:color w:val="808080"/>
          <w:sz w:val="18"/>
          <w:szCs w:val="18"/>
          <w:lang w:eastAsia="ko-KR"/>
        </w:rPr>
      </w:pPr>
      <w:r w:rsidRPr="002E25F6">
        <w:rPr>
          <w:rFonts w:ascii="맑은 고딕" w:eastAsia="맑은 고딕" w:hAnsi="맑은 고딕" w:cs="Malgun Gothic Semilight"/>
          <w:color w:val="808080"/>
          <w:sz w:val="18"/>
          <w:szCs w:val="18"/>
          <w:lang w:eastAsia="ko-KR"/>
        </w:rPr>
        <w:br/>
        <w:t>전화: 02-</w:t>
      </w:r>
      <w:r w:rsidRPr="002E25F6">
        <w:rPr>
          <w:rFonts w:ascii="맑은 고딕" w:eastAsia="맑은 고딕" w:hAnsi="맑은 고딕" w:cs="Malgun Gothic Semilight" w:hint="eastAsia"/>
          <w:color w:val="808080"/>
          <w:sz w:val="18"/>
          <w:szCs w:val="18"/>
          <w:lang w:eastAsia="ko-KR"/>
        </w:rPr>
        <w:t>6959</w:t>
      </w:r>
      <w:r w:rsidRPr="002E25F6">
        <w:rPr>
          <w:rFonts w:ascii="맑은 고딕" w:eastAsia="맑은 고딕" w:hAnsi="맑은 고딕" w:cs="Malgun Gothic Semilight"/>
          <w:color w:val="808080"/>
          <w:sz w:val="18"/>
          <w:szCs w:val="18"/>
          <w:lang w:eastAsia="ko-KR"/>
        </w:rPr>
        <w:t>-</w:t>
      </w:r>
      <w:r w:rsidRPr="002E25F6">
        <w:rPr>
          <w:rFonts w:ascii="맑은 고딕" w:eastAsia="맑은 고딕" w:hAnsi="맑은 고딕" w:cs="Malgun Gothic Semilight" w:hint="eastAsia"/>
          <w:color w:val="808080"/>
          <w:sz w:val="18"/>
          <w:szCs w:val="18"/>
          <w:lang w:eastAsia="ko-KR"/>
        </w:rPr>
        <w:t>5490</w:t>
      </w:r>
    </w:p>
    <w:p w14:paraId="4059C609" w14:textId="77777777" w:rsidR="009B7157" w:rsidRPr="00F520C6" w:rsidRDefault="009B7157" w:rsidP="009B7157">
      <w:pPr>
        <w:framePr w:w="3345" w:h="3786" w:hSpace="142" w:wrap="notBeside" w:vAnchor="page" w:hAnchor="page" w:x="7939" w:y="12475" w:anchorLock="1"/>
        <w:rPr>
          <w:rFonts w:ascii="Malgun Gothic Semilight" w:eastAsia="Malgun Gothic Semilight" w:hAnsi="Malgun Gothic Semilight" w:cs="Malgun Gothic Semilight"/>
          <w:color w:val="808080"/>
          <w:sz w:val="20"/>
          <w:szCs w:val="20"/>
          <w:lang w:eastAsia="ko-KR"/>
        </w:rPr>
      </w:pPr>
      <w:r w:rsidRPr="002E25F6">
        <w:rPr>
          <w:rFonts w:ascii="맑은 고딕" w:eastAsia="맑은 고딕" w:hAnsi="맑은 고딕" w:cs="Malgun Gothic Semilight"/>
          <w:color w:val="808080"/>
          <w:sz w:val="18"/>
          <w:szCs w:val="18"/>
          <w:lang w:eastAsia="ko-KR"/>
        </w:rPr>
        <w:t>팩스: 02-</w:t>
      </w:r>
      <w:r w:rsidRPr="002E25F6">
        <w:rPr>
          <w:rFonts w:ascii="맑은 고딕" w:eastAsia="맑은 고딕" w:hAnsi="맑은 고딕" w:cs="Malgun Gothic Semilight" w:hint="eastAsia"/>
          <w:color w:val="808080"/>
          <w:sz w:val="18"/>
          <w:szCs w:val="18"/>
          <w:lang w:eastAsia="ko-KR"/>
        </w:rPr>
        <w:t>6959</w:t>
      </w:r>
      <w:r w:rsidRPr="002E25F6">
        <w:rPr>
          <w:rFonts w:ascii="맑은 고딕" w:eastAsia="맑은 고딕" w:hAnsi="맑은 고딕" w:cs="Malgun Gothic Semilight"/>
          <w:color w:val="808080"/>
          <w:sz w:val="18"/>
          <w:szCs w:val="18"/>
          <w:lang w:eastAsia="ko-KR"/>
        </w:rPr>
        <w:t>-</w:t>
      </w:r>
      <w:r w:rsidRPr="002E25F6">
        <w:rPr>
          <w:rFonts w:ascii="맑은 고딕" w:eastAsia="맑은 고딕" w:hAnsi="맑은 고딕" w:cs="Malgun Gothic Semilight" w:hint="eastAsia"/>
          <w:color w:val="808080"/>
          <w:sz w:val="18"/>
          <w:szCs w:val="18"/>
          <w:lang w:eastAsia="ko-KR"/>
        </w:rPr>
        <w:t>5466</w:t>
      </w:r>
      <w:r w:rsidRPr="002E25F6">
        <w:rPr>
          <w:rFonts w:ascii="Malgun Gothic Semilight" w:eastAsia="Malgun Gothic Semilight" w:hAnsi="Malgun Gothic Semilight" w:cs="Malgun Gothic Semilight"/>
          <w:color w:val="808080"/>
          <w:sz w:val="18"/>
          <w:szCs w:val="18"/>
          <w:lang w:eastAsia="ko-KR"/>
        </w:rPr>
        <w:t xml:space="preserve"> </w:t>
      </w:r>
    </w:p>
    <w:p w14:paraId="24957109" w14:textId="453F7A7E" w:rsidR="00607693" w:rsidRPr="00993EFF" w:rsidRDefault="00607693" w:rsidP="00607693">
      <w:pPr>
        <w:pStyle w:val="a8"/>
        <w:rPr>
          <w:rFonts w:ascii="맑은 고딕" w:eastAsia="맑은 고딕" w:hAnsi="맑은 고딕"/>
          <w:sz w:val="28"/>
          <w:szCs w:val="28"/>
        </w:rPr>
      </w:pPr>
      <w:r w:rsidRPr="00993EFF">
        <w:rPr>
          <w:rFonts w:ascii="맑은 고딕" w:eastAsia="맑은 고딕" w:hAnsi="맑은 고딕"/>
          <w:sz w:val="28"/>
          <w:szCs w:val="28"/>
        </w:rPr>
        <w:t xml:space="preserve">excom I/O </w:t>
      </w:r>
      <w:r w:rsidRPr="00993EFF">
        <w:rPr>
          <w:rFonts w:ascii="맑은 고딕" w:eastAsia="맑은 고딕" w:hAnsi="맑은 고딕" w:cs="맑은 고딕" w:hint="eastAsia"/>
          <w:sz w:val="28"/>
          <w:szCs w:val="28"/>
        </w:rPr>
        <w:t>시스템용</w:t>
      </w:r>
      <w:r w:rsidRPr="00993EFF">
        <w:rPr>
          <w:rFonts w:ascii="맑은 고딕" w:eastAsia="맑은 고딕" w:hAnsi="맑은 고딕"/>
          <w:sz w:val="28"/>
          <w:szCs w:val="28"/>
        </w:rPr>
        <w:t xml:space="preserve"> IIoT </w:t>
      </w:r>
      <w:r w:rsidRPr="00993EFF">
        <w:rPr>
          <w:rFonts w:ascii="맑은 고딕" w:eastAsia="맑은 고딕" w:hAnsi="맑은 고딕" w:cs="맑은 고딕" w:hint="eastAsia"/>
          <w:sz w:val="28"/>
          <w:szCs w:val="28"/>
        </w:rPr>
        <w:t>전원</w:t>
      </w:r>
      <w:r w:rsidRPr="00993EFF">
        <w:rPr>
          <w:rFonts w:ascii="맑은 고딕" w:eastAsia="맑은 고딕" w:hAnsi="맑은 고딕"/>
          <w:sz w:val="28"/>
          <w:szCs w:val="28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8"/>
          <w:szCs w:val="28"/>
        </w:rPr>
        <w:t>공급</w:t>
      </w:r>
      <w:r w:rsidRPr="00993EFF">
        <w:rPr>
          <w:rFonts w:ascii="맑은 고딕" w:eastAsia="맑은 고딕" w:hAnsi="맑은 고딕"/>
          <w:sz w:val="28"/>
          <w:szCs w:val="28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8"/>
          <w:szCs w:val="28"/>
        </w:rPr>
        <w:t>장치</w:t>
      </w:r>
    </w:p>
    <w:p w14:paraId="2E898A41" w14:textId="4634DA9C" w:rsidR="00B82EB7" w:rsidRDefault="00607693" w:rsidP="00607693">
      <w:pPr>
        <w:pStyle w:val="a8"/>
        <w:rPr>
          <w:iCs/>
          <w:sz w:val="18"/>
          <w:szCs w:val="18"/>
        </w:rPr>
      </w:pPr>
      <w:r w:rsidRPr="00993EFF">
        <w:rPr>
          <w:rFonts w:ascii="맑은 고딕" w:eastAsia="맑은 고딕" w:hAnsi="맑은 고딕" w:cs="맑은 고딕" w:hint="eastAsia"/>
          <w:iCs/>
          <w:sz w:val="20"/>
          <w:szCs w:val="20"/>
        </w:rPr>
        <w:t>새로운</w:t>
      </w:r>
      <w:r w:rsidRPr="00993EFF">
        <w:rPr>
          <w:iCs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iCs/>
          <w:sz w:val="20"/>
          <w:szCs w:val="20"/>
        </w:rPr>
        <w:t>전원</w:t>
      </w:r>
      <w:r w:rsidRPr="00993EFF">
        <w:rPr>
          <w:iCs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iCs/>
          <w:sz w:val="20"/>
          <w:szCs w:val="20"/>
        </w:rPr>
        <w:t>공급</w:t>
      </w:r>
      <w:r w:rsidRPr="00993EFF">
        <w:rPr>
          <w:iCs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iCs/>
          <w:sz w:val="20"/>
          <w:szCs w:val="20"/>
        </w:rPr>
        <w:t>장치</w:t>
      </w:r>
      <w:r w:rsidRPr="00993EFF">
        <w:rPr>
          <w:iCs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iCs/>
          <w:sz w:val="20"/>
          <w:szCs w:val="20"/>
        </w:rPr>
        <w:t>모듈</w:t>
      </w:r>
      <w:r w:rsidRPr="00993EFF">
        <w:rPr>
          <w:rFonts w:ascii="맑은 고딕" w:eastAsia="맑은 고딕" w:hAnsi="맑은 고딕" w:cs="맑은 고딕" w:hint="eastAsia"/>
          <w:iCs/>
          <w:sz w:val="20"/>
          <w:szCs w:val="20"/>
          <w:lang w:eastAsia="ko-KR"/>
        </w:rPr>
        <w:t>을 바탕으로</w:t>
      </w:r>
      <w:r w:rsidRPr="00993EFF">
        <w:rPr>
          <w:iCs/>
          <w:sz w:val="20"/>
          <w:szCs w:val="20"/>
        </w:rPr>
        <w:t xml:space="preserve"> 2</w:t>
      </w:r>
      <w:r w:rsidRPr="00993EFF">
        <w:rPr>
          <w:rFonts w:ascii="맑은 고딕" w:eastAsia="맑은 고딕" w:hAnsi="맑은 고딕" w:cs="맑은 고딕" w:hint="eastAsia"/>
          <w:iCs/>
          <w:sz w:val="20"/>
          <w:szCs w:val="20"/>
          <w:lang w:eastAsia="ko-KR"/>
        </w:rPr>
        <w:t xml:space="preserve">종 </w:t>
      </w:r>
      <w:r w:rsidR="00E863EF">
        <w:rPr>
          <w:rFonts w:ascii="맑은 고딕" w:eastAsia="맑은 고딕" w:hAnsi="맑은 고딕" w:cs="맑은 고딕" w:hint="eastAsia"/>
          <w:iCs/>
          <w:sz w:val="20"/>
          <w:szCs w:val="20"/>
          <w:lang w:eastAsia="ko-KR"/>
        </w:rPr>
        <w:t xml:space="preserve">폭발 </w:t>
      </w:r>
      <w:r w:rsidRPr="00993EFF">
        <w:rPr>
          <w:rFonts w:ascii="맑은 고딕" w:eastAsia="맑은 고딕" w:hAnsi="맑은 고딕" w:cs="맑은 고딕" w:hint="eastAsia"/>
          <w:iCs/>
          <w:sz w:val="20"/>
          <w:szCs w:val="20"/>
          <w:lang w:eastAsia="ko-KR"/>
        </w:rPr>
        <w:t>위험 지역</w:t>
      </w:r>
      <w:r w:rsidRPr="00993EFF">
        <w:rPr>
          <w:rFonts w:ascii="맑은 고딕" w:eastAsia="맑은 고딕" w:hAnsi="맑은 고딕" w:cs="맑은 고딕" w:hint="eastAsia"/>
          <w:iCs/>
          <w:sz w:val="20"/>
          <w:szCs w:val="20"/>
        </w:rPr>
        <w:t>에서도</w:t>
      </w:r>
      <w:r w:rsidRPr="00993EFF">
        <w:rPr>
          <w:iCs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iCs/>
          <w:sz w:val="20"/>
          <w:szCs w:val="20"/>
        </w:rPr>
        <w:t>고가용성</w:t>
      </w:r>
      <w:r w:rsidRPr="00993EFF">
        <w:rPr>
          <w:iCs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iCs/>
          <w:sz w:val="20"/>
          <w:szCs w:val="20"/>
          <w:lang w:eastAsia="ko-KR"/>
        </w:rPr>
        <w:t>어</w:t>
      </w:r>
      <w:r w:rsidRPr="00993EFF">
        <w:rPr>
          <w:rFonts w:ascii="맑은 고딕" w:eastAsia="맑은 고딕" w:hAnsi="맑은 고딕" w:cs="맑은 고딕" w:hint="eastAsia"/>
          <w:iCs/>
          <w:sz w:val="20"/>
          <w:szCs w:val="20"/>
        </w:rPr>
        <w:t>플리케이션에</w:t>
      </w:r>
      <w:r w:rsidRPr="00993EFF">
        <w:rPr>
          <w:iCs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iCs/>
          <w:sz w:val="20"/>
          <w:szCs w:val="20"/>
        </w:rPr>
        <w:t>대한</w:t>
      </w:r>
      <w:r w:rsidRPr="00993EFF">
        <w:rPr>
          <w:iCs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iCs/>
          <w:sz w:val="20"/>
          <w:szCs w:val="20"/>
        </w:rPr>
        <w:t>예측</w:t>
      </w:r>
      <w:r w:rsidRPr="00993EFF">
        <w:rPr>
          <w:iCs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iCs/>
          <w:sz w:val="20"/>
          <w:szCs w:val="20"/>
        </w:rPr>
        <w:t>유지</w:t>
      </w:r>
      <w:r w:rsidRPr="00993EFF">
        <w:rPr>
          <w:iCs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iCs/>
          <w:sz w:val="20"/>
          <w:szCs w:val="20"/>
        </w:rPr>
        <w:t>관리는</w:t>
      </w:r>
      <w:r w:rsidRPr="00993EFF">
        <w:rPr>
          <w:iCs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iCs/>
          <w:sz w:val="20"/>
          <w:szCs w:val="20"/>
        </w:rPr>
        <w:t>물론</w:t>
      </w:r>
      <w:r w:rsidRPr="00993EFF">
        <w:rPr>
          <w:iCs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iCs/>
          <w:sz w:val="20"/>
          <w:szCs w:val="20"/>
        </w:rPr>
        <w:t>모니터링</w:t>
      </w:r>
      <w:r w:rsidRPr="00993EFF">
        <w:rPr>
          <w:iCs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iCs/>
          <w:sz w:val="20"/>
          <w:szCs w:val="20"/>
        </w:rPr>
        <w:t>및</w:t>
      </w:r>
      <w:r w:rsidRPr="00993EFF">
        <w:rPr>
          <w:iCs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iCs/>
          <w:sz w:val="20"/>
          <w:szCs w:val="20"/>
        </w:rPr>
        <w:t>최적화가</w:t>
      </w:r>
      <w:r w:rsidRPr="00993EFF">
        <w:rPr>
          <w:iCs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iCs/>
          <w:sz w:val="20"/>
          <w:szCs w:val="20"/>
        </w:rPr>
        <w:t>가능합니다</w:t>
      </w:r>
      <w:r w:rsidRPr="00607693">
        <w:rPr>
          <w:iCs/>
          <w:sz w:val="18"/>
          <w:szCs w:val="18"/>
        </w:rPr>
        <w:t>.</w:t>
      </w:r>
    </w:p>
    <w:p w14:paraId="6D057D26" w14:textId="77777777" w:rsidR="00607693" w:rsidRPr="00607693" w:rsidRDefault="00607693" w:rsidP="00607693">
      <w:pPr>
        <w:pStyle w:val="a8"/>
        <w:rPr>
          <w:iCs/>
          <w:sz w:val="18"/>
          <w:szCs w:val="18"/>
        </w:rPr>
      </w:pPr>
    </w:p>
    <w:p w14:paraId="45FEF64C" w14:textId="3ED74FC1" w:rsidR="004E738B" w:rsidRDefault="00662B60" w:rsidP="00607693">
      <w:pPr>
        <w:pStyle w:val="a8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맑은 고딕" w:hint="eastAsia"/>
          <w:sz w:val="20"/>
          <w:szCs w:val="20"/>
          <w:lang w:eastAsia="ko-KR"/>
        </w:rPr>
        <w:t>터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크</w:t>
      </w:r>
      <w:r>
        <w:rPr>
          <w:rFonts w:ascii="맑은 고딕" w:eastAsia="맑은 고딕" w:hAnsi="맑은 고딕" w:cs="맑은 고딕" w:hint="eastAsia"/>
          <w:sz w:val="20"/>
          <w:szCs w:val="20"/>
          <w:lang w:eastAsia="ko-KR"/>
        </w:rPr>
        <w:t>가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IIoT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데이터를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위한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두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가지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변형으로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excom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고가용성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시스템의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전원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공급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장치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모듈을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업그레이드했습니다</w:t>
      </w:r>
      <w:r w:rsidR="00607693" w:rsidRPr="00993EFF">
        <w:rPr>
          <w:rFonts w:ascii="맑은 고딕" w:eastAsia="맑은 고딕" w:hAnsi="맑은 고딕"/>
          <w:sz w:val="20"/>
          <w:szCs w:val="20"/>
        </w:rPr>
        <w:t>. PSM24-3G.1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은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2/</w:t>
      </w:r>
      <w:r w:rsidR="00993EFF" w:rsidRPr="00993EFF">
        <w:rPr>
          <w:rFonts w:ascii="맑은 고딕" w:eastAsia="맑은 고딕" w:hAnsi="맑은 고딕"/>
          <w:sz w:val="20"/>
          <w:szCs w:val="20"/>
        </w:rPr>
        <w:t>2</w:t>
      </w:r>
      <w:r w:rsidR="00607693" w:rsidRPr="00993EFF">
        <w:rPr>
          <w:rFonts w:ascii="맑은 고딕" w:eastAsia="맑은 고딕" w:hAnsi="맑은 고딕"/>
          <w:sz w:val="20"/>
          <w:szCs w:val="20"/>
        </w:rPr>
        <w:t>2</w:t>
      </w:r>
      <w:r w:rsidR="00993EFF" w:rsidRPr="00993EFF">
        <w:rPr>
          <w:rFonts w:ascii="맑은 고딕" w:eastAsia="맑은 고딕" w:hAnsi="맑은 고딕" w:cs="맑은 고딕" w:hint="eastAsia"/>
          <w:sz w:val="20"/>
          <w:szCs w:val="20"/>
          <w:lang w:eastAsia="ko-KR"/>
        </w:rPr>
        <w:t>종 위험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  <w:lang w:eastAsia="ko-KR"/>
        </w:rPr>
        <w:t>구역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의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excom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시스템에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전원을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공급하고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PSM24-N.1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은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안전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sz w:val="20"/>
          <w:szCs w:val="20"/>
          <w:lang w:eastAsia="ko-KR"/>
        </w:rPr>
        <w:t>구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역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(N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시스템</w:t>
      </w:r>
      <w:r w:rsidR="00607693" w:rsidRPr="00993EFF">
        <w:rPr>
          <w:rFonts w:ascii="맑은 고딕" w:eastAsia="맑은 고딕" w:hAnsi="맑은 고딕"/>
          <w:sz w:val="20"/>
          <w:szCs w:val="20"/>
        </w:rPr>
        <w:t>)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의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excom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시스템에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전원을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공급합니다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.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이전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전원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공급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장치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모듈과의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호환성은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유지됩니다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.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전원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공급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장치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이중화는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기존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모듈과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새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모듈을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조합</w:t>
      </w:r>
      <w:r>
        <w:rPr>
          <w:rFonts w:ascii="맑은 고딕" w:eastAsia="맑은 고딕" w:hAnsi="맑은 고딕" w:cs="맑은 고딕" w:hint="eastAsia"/>
          <w:sz w:val="20"/>
          <w:szCs w:val="20"/>
          <w:lang w:eastAsia="ko-KR"/>
        </w:rPr>
        <w:t xml:space="preserve">해도 </w:t>
      </w:r>
      <w:proofErr w:type="spellStart"/>
      <w:r>
        <w:rPr>
          <w:rFonts w:ascii="맑은 고딕" w:eastAsia="맑은 고딕" w:hAnsi="맑은 고딕" w:cs="맑은 고딕" w:hint="eastAsia"/>
          <w:sz w:val="20"/>
          <w:szCs w:val="20"/>
          <w:lang w:eastAsia="ko-KR"/>
        </w:rPr>
        <w:t>가능합</w:t>
      </w:r>
      <w:proofErr w:type="spellEnd"/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니다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.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새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모듈의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추가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IIoT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데이터도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이더넷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게이트웨이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모듈을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통해</w:t>
      </w:r>
      <w:r w:rsidR="00607693" w:rsidRPr="00993EFF">
        <w:rPr>
          <w:rFonts w:ascii="맑은 고딕" w:eastAsia="맑은 고딕" w:hAnsi="맑은 고딕"/>
          <w:sz w:val="20"/>
          <w:szCs w:val="20"/>
        </w:rPr>
        <w:t xml:space="preserve"> </w:t>
      </w:r>
      <w:r w:rsidR="00607693" w:rsidRPr="00993EFF">
        <w:rPr>
          <w:rFonts w:ascii="맑은 고딕" w:eastAsia="맑은 고딕" w:hAnsi="맑은 고딕" w:cs="맑은 고딕" w:hint="eastAsia"/>
          <w:sz w:val="20"/>
          <w:szCs w:val="20"/>
        </w:rPr>
        <w:t>전송됩니다</w:t>
      </w:r>
      <w:r w:rsidR="00607693" w:rsidRPr="00993EFF">
        <w:rPr>
          <w:rFonts w:ascii="맑은 고딕" w:eastAsia="맑은 고딕" w:hAnsi="맑은 고딕"/>
          <w:sz w:val="20"/>
          <w:szCs w:val="20"/>
        </w:rPr>
        <w:t>.</w:t>
      </w:r>
    </w:p>
    <w:p w14:paraId="67EB121B" w14:textId="77777777" w:rsidR="00662B60" w:rsidRPr="00993EFF" w:rsidRDefault="00662B60" w:rsidP="00607693">
      <w:pPr>
        <w:pStyle w:val="a8"/>
        <w:rPr>
          <w:rFonts w:ascii="맑은 고딕" w:eastAsia="맑은 고딕" w:hAnsi="맑은 고딕"/>
          <w:sz w:val="20"/>
          <w:szCs w:val="20"/>
        </w:rPr>
      </w:pPr>
    </w:p>
    <w:p w14:paraId="01BD6BFE" w14:textId="287DD3DF" w:rsidR="00993EFF" w:rsidRDefault="00993EFF" w:rsidP="00993EFF">
      <w:pPr>
        <w:pStyle w:val="a8"/>
        <w:ind w:firstLineChars="100" w:firstLine="200"/>
        <w:rPr>
          <w:rFonts w:ascii="맑은 고딕" w:eastAsia="맑은 고딕" w:hAnsi="맑은 고딕" w:cs="맑은 고딕"/>
          <w:sz w:val="20"/>
          <w:szCs w:val="20"/>
        </w:rPr>
      </w:pPr>
      <w:r w:rsidRPr="00993EFF">
        <w:rPr>
          <w:rFonts w:ascii="맑은 고딕" w:eastAsia="맑은 고딕" w:hAnsi="맑은 고딕" w:cs="맑은 고딕" w:hint="eastAsia"/>
          <w:sz w:val="20"/>
          <w:szCs w:val="20"/>
        </w:rPr>
        <w:t>터크의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새로운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전원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공급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장치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모듈은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I/O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시스템의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장기적인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작동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기능을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보장합니다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.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이전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전원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공급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장치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모듈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및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excom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시스템과의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호환성을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통해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기존</w:t>
      </w:r>
      <w:r w:rsidR="00662B60">
        <w:rPr>
          <w:rFonts w:ascii="맑은 고딕" w:eastAsia="맑은 고딕" w:hAnsi="맑은 고딕" w:cs="맑은 고딕" w:hint="eastAsia"/>
          <w:sz w:val="20"/>
          <w:szCs w:val="20"/>
          <w:lang w:eastAsia="ko-KR"/>
        </w:rPr>
        <w:t>에 설치된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excom </w:t>
      </w:r>
      <w:r w:rsidR="00662B60">
        <w:rPr>
          <w:rFonts w:ascii="맑은 고딕" w:eastAsia="맑은 고딕" w:hAnsi="맑은 고딕" w:cs="맑은 고딕" w:hint="eastAsia"/>
          <w:sz w:val="20"/>
          <w:szCs w:val="20"/>
          <w:lang w:eastAsia="ko-KR"/>
        </w:rPr>
        <w:t xml:space="preserve">시스템을 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IIoT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기능으로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업그레이드할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수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있습니다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.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시스템은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이더넷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게이트웨이를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통해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NAMUR NE107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에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따라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진단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데이터를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출력합니다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.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프로세스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통신의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무결성에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영향을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주지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않고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병렬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읽기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액세스를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통해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프로세스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데이터에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액세스할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수도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있습니다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.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이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데이터는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예측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유지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관리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시스템이나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모니터링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및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최적화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조치</w:t>
      </w:r>
      <w:r w:rsidRPr="00993EFF">
        <w:rPr>
          <w:rFonts w:ascii="맑은 고딕" w:eastAsia="맑은 고딕" w:hAnsi="맑은 고딕" w:cs="맑은 고딕"/>
          <w:sz w:val="20"/>
          <w:szCs w:val="20"/>
        </w:rPr>
        <w:t>(M+O)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에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사용될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수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있습니다</w:t>
      </w:r>
      <w:r w:rsidRPr="00993EFF">
        <w:rPr>
          <w:rFonts w:ascii="맑은 고딕" w:eastAsia="맑은 고딕" w:hAnsi="맑은 고딕" w:cs="맑은 고딕"/>
          <w:sz w:val="20"/>
          <w:szCs w:val="20"/>
        </w:rPr>
        <w:t>.</w:t>
      </w:r>
    </w:p>
    <w:p w14:paraId="0877930F" w14:textId="77777777" w:rsidR="00662B60" w:rsidRPr="00993EFF" w:rsidRDefault="00662B60" w:rsidP="00993EFF">
      <w:pPr>
        <w:pStyle w:val="a8"/>
        <w:ind w:firstLineChars="100" w:firstLine="200"/>
        <w:rPr>
          <w:rFonts w:ascii="맑은 고딕" w:eastAsia="맑은 고딕" w:hAnsi="맑은 고딕" w:cs="맑은 고딕"/>
          <w:sz w:val="20"/>
          <w:szCs w:val="20"/>
        </w:rPr>
      </w:pPr>
    </w:p>
    <w:p w14:paraId="5F3DA082" w14:textId="6236E422" w:rsidR="00864B51" w:rsidRPr="00993EFF" w:rsidRDefault="00993EFF" w:rsidP="00993EFF">
      <w:pPr>
        <w:pStyle w:val="a8"/>
        <w:ind w:firstLineChars="100" w:firstLine="200"/>
        <w:rPr>
          <w:rFonts w:ascii="맑은 고딕" w:eastAsia="맑은 고딕" w:hAnsi="맑은 고딕" w:cs="맑은 고딕"/>
          <w:sz w:val="20"/>
          <w:szCs w:val="20"/>
        </w:rPr>
      </w:pPr>
      <w:r w:rsidRPr="00993EFF">
        <w:rPr>
          <w:rFonts w:ascii="맑은 고딕" w:eastAsia="맑은 고딕" w:hAnsi="맑은 고딕" w:cs="맑은 고딕"/>
          <w:sz w:val="20"/>
          <w:szCs w:val="20"/>
        </w:rPr>
        <w:t>excom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은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고가용성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  <w:lang w:eastAsia="ko-KR"/>
        </w:rPr>
        <w:t>어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플리케이션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및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Ex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영역을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위한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이중화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시스템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중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가장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컴팩트한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I/O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시스템입니다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. </w:t>
      </w:r>
      <w:r w:rsidR="00662B60">
        <w:rPr>
          <w:rFonts w:ascii="맑은 고딕" w:eastAsia="맑은 고딕" w:hAnsi="맑은 고딕" w:cs="맑은 고딕" w:hint="eastAsia"/>
          <w:sz w:val="20"/>
          <w:szCs w:val="20"/>
          <w:lang w:eastAsia="ko-KR"/>
        </w:rPr>
        <w:t>e</w:t>
      </w:r>
      <w:r w:rsidR="00662B60">
        <w:rPr>
          <w:rFonts w:ascii="맑은 고딕" w:eastAsia="맑은 고딕" w:hAnsi="맑은 고딕" w:cs="맑은 고딕"/>
          <w:sz w:val="20"/>
          <w:szCs w:val="20"/>
          <w:lang w:eastAsia="ko-KR"/>
        </w:rPr>
        <w:t>x</w:t>
      </w:r>
      <w:r w:rsidRPr="00993EFF">
        <w:rPr>
          <w:rFonts w:ascii="맑은 고딕" w:eastAsia="맑은 고딕" w:hAnsi="맑은 고딕" w:cs="맑은 고딕"/>
          <w:sz w:val="20"/>
          <w:szCs w:val="20"/>
        </w:rPr>
        <w:t>co</w:t>
      </w:r>
      <w:r w:rsidR="00662B60">
        <w:rPr>
          <w:rFonts w:ascii="맑은 고딕" w:eastAsia="맑은 고딕" w:hAnsi="맑은 고딕" w:cs="맑은 고딕" w:hint="eastAsia"/>
          <w:sz w:val="20"/>
          <w:szCs w:val="20"/>
          <w:lang w:eastAsia="ko-KR"/>
        </w:rPr>
        <w:t>m이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동급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시스템과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  <w:lang w:eastAsia="ko-KR"/>
        </w:rPr>
        <w:t>차별되는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또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다른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특징은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폐쇄형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시스템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승인입니다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. </w:t>
      </w:r>
      <w:r w:rsidRPr="00993EFF">
        <w:rPr>
          <w:rFonts w:ascii="맑은 고딕" w:eastAsia="맑은 고딕" w:hAnsi="맑은 고딕" w:cs="맑은 고딕" w:hint="eastAsia"/>
          <w:sz w:val="20"/>
          <w:szCs w:val="20"/>
          <w:lang w:eastAsia="ko-KR"/>
        </w:rPr>
        <w:t>이를 바탕으로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추가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="00662B60">
        <w:rPr>
          <w:rFonts w:ascii="맑은 고딕" w:eastAsia="맑은 고딕" w:hAnsi="맑은 고딕" w:cs="맑은 고딕" w:hint="eastAsia"/>
          <w:sz w:val="20"/>
          <w:szCs w:val="20"/>
          <w:lang w:eastAsia="ko-KR"/>
        </w:rPr>
        <w:t>인증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없이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개별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구성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요소를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excom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시스템에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추가할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수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있습니다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.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이러한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기능</w:t>
      </w:r>
      <w:r w:rsidRPr="00993EFF">
        <w:rPr>
          <w:rFonts w:ascii="맑은 고딕" w:eastAsia="맑은 고딕" w:hAnsi="맑은 고딕" w:cs="맑은 고딕" w:hint="eastAsia"/>
          <w:sz w:val="20"/>
          <w:szCs w:val="20"/>
          <w:lang w:eastAsia="ko-KR"/>
        </w:rPr>
        <w:t>을 통해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이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시스템은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석유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,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가스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,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화학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산업은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물론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제약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산업의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다양한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응용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분야에서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전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세계적으로</w:t>
      </w:r>
      <w:r w:rsidRPr="00993EFF">
        <w:rPr>
          <w:rFonts w:ascii="맑은 고딕" w:eastAsia="맑은 고딕" w:hAnsi="맑은 고딕" w:cs="맑은 고딕"/>
          <w:sz w:val="20"/>
          <w:szCs w:val="20"/>
        </w:rPr>
        <w:t xml:space="preserve"> </w:t>
      </w:r>
      <w:r w:rsidRPr="00993EFF">
        <w:rPr>
          <w:rFonts w:ascii="맑은 고딕" w:eastAsia="맑은 고딕" w:hAnsi="맑은 고딕" w:cs="맑은 고딕" w:hint="eastAsia"/>
          <w:sz w:val="20"/>
          <w:szCs w:val="20"/>
        </w:rPr>
        <w:t>사용</w:t>
      </w:r>
      <w:r w:rsidR="00662B60">
        <w:rPr>
          <w:rFonts w:ascii="맑은 고딕" w:eastAsia="맑은 고딕" w:hAnsi="맑은 고딕" w:cs="맑은 고딕" w:hint="eastAsia"/>
          <w:sz w:val="20"/>
          <w:szCs w:val="20"/>
          <w:lang w:eastAsia="ko-KR"/>
        </w:rPr>
        <w:t xml:space="preserve"> </w:t>
      </w:r>
      <w:proofErr w:type="spellStart"/>
      <w:r w:rsidR="00662B60">
        <w:rPr>
          <w:rFonts w:ascii="맑은 고딕" w:eastAsia="맑은 고딕" w:hAnsi="맑은 고딕" w:cs="맑은 고딕" w:hint="eastAsia"/>
          <w:sz w:val="20"/>
          <w:szCs w:val="20"/>
          <w:lang w:eastAsia="ko-KR"/>
        </w:rPr>
        <w:t>가능합</w:t>
      </w:r>
      <w:proofErr w:type="spellEnd"/>
      <w:r w:rsidRPr="00993EFF">
        <w:rPr>
          <w:rFonts w:ascii="맑은 고딕" w:eastAsia="맑은 고딕" w:hAnsi="맑은 고딕" w:cs="맑은 고딕" w:hint="eastAsia"/>
          <w:sz w:val="20"/>
          <w:szCs w:val="20"/>
        </w:rPr>
        <w:t>니다</w:t>
      </w:r>
      <w:r w:rsidRPr="00993EFF">
        <w:rPr>
          <w:rFonts w:ascii="맑은 고딕" w:eastAsia="맑은 고딕" w:hAnsi="맑은 고딕" w:cs="맑은 고딕"/>
          <w:sz w:val="20"/>
          <w:szCs w:val="20"/>
        </w:rPr>
        <w:t>.</w:t>
      </w:r>
    </w:p>
    <w:sectPr w:rsidR="00864B51" w:rsidRPr="00993EFF" w:rsidSect="00864B51">
      <w:headerReference w:type="default" r:id="rId10"/>
      <w:pgSz w:w="11906" w:h="16838"/>
      <w:pgMar w:top="2835" w:right="4394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5C7B3" w14:textId="77777777" w:rsidR="00A30497" w:rsidRDefault="00A30497">
      <w:r>
        <w:separator/>
      </w:r>
    </w:p>
  </w:endnote>
  <w:endnote w:type="continuationSeparator" w:id="0">
    <w:p w14:paraId="5CDEAF10" w14:textId="77777777" w:rsidR="00A30497" w:rsidRDefault="00A3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algun Gothic Semilight">
    <w:altName w:val="Malgun Gothic Semilight"/>
    <w:charset w:val="81"/>
    <w:family w:val="swiss"/>
    <w:pitch w:val="variable"/>
    <w:sig w:usb0="900002AF" w:usb1="09D77CFB" w:usb2="00000012" w:usb3="00000000" w:csb0="003E01BD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D0E7" w14:textId="77777777" w:rsidR="00A30497" w:rsidRDefault="00A30497">
      <w:r>
        <w:separator/>
      </w:r>
    </w:p>
  </w:footnote>
  <w:footnote w:type="continuationSeparator" w:id="0">
    <w:p w14:paraId="28A2E018" w14:textId="77777777" w:rsidR="00A30497" w:rsidRDefault="00A30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2ED1" w14:textId="77777777" w:rsidR="00864B51" w:rsidRPr="00792482" w:rsidRDefault="0094322E" w:rsidP="00864B51">
    <w:pPr>
      <w:pStyle w:val="a3"/>
      <w:tabs>
        <w:tab w:val="clear" w:pos="4536"/>
        <w:tab w:val="clear" w:pos="9072"/>
        <w:tab w:val="center" w:pos="0"/>
        <w:tab w:val="right" w:pos="10065"/>
      </w:tabs>
      <w:jc w:val="right"/>
      <w:rPr>
        <w:color w:val="4F81BD"/>
      </w:rPr>
    </w:pPr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1" wp14:anchorId="4EEEDDB4" wp14:editId="3CBC170F">
          <wp:simplePos x="0" y="0"/>
          <wp:positionH relativeFrom="column">
            <wp:posOffset>-810895</wp:posOffset>
          </wp:positionH>
          <wp:positionV relativeFrom="paragraph">
            <wp:posOffset>-459740</wp:posOffset>
          </wp:positionV>
          <wp:extent cx="7595870" cy="1514475"/>
          <wp:effectExtent l="0" t="0" r="0" b="0"/>
          <wp:wrapNone/>
          <wp:docPr id="2" name="Grafik 2" descr="D:\00. Marketing Services\01. CD-Relaunch\Aktuelle Entwürfe\kopf_logo_cla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D:\00. Marketing Services\01. CD-Relaunch\Aktuelle Entwürfe\kopf_logo_clai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AEE523" w14:textId="77777777" w:rsidR="00864B51" w:rsidRDefault="00864B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3D"/>
    <w:rsid w:val="000C0EB8"/>
    <w:rsid w:val="00156560"/>
    <w:rsid w:val="00171E78"/>
    <w:rsid w:val="001F507E"/>
    <w:rsid w:val="002151ED"/>
    <w:rsid w:val="00220319"/>
    <w:rsid w:val="00287240"/>
    <w:rsid w:val="002C1940"/>
    <w:rsid w:val="002C2BC3"/>
    <w:rsid w:val="002C4F63"/>
    <w:rsid w:val="003145D3"/>
    <w:rsid w:val="00325C00"/>
    <w:rsid w:val="0033434F"/>
    <w:rsid w:val="003B568C"/>
    <w:rsid w:val="0044612B"/>
    <w:rsid w:val="004C2B6E"/>
    <w:rsid w:val="004E738B"/>
    <w:rsid w:val="00500C44"/>
    <w:rsid w:val="005614CF"/>
    <w:rsid w:val="005E3F3D"/>
    <w:rsid w:val="005E6EC2"/>
    <w:rsid w:val="00607693"/>
    <w:rsid w:val="00662B60"/>
    <w:rsid w:val="006B2568"/>
    <w:rsid w:val="006D1952"/>
    <w:rsid w:val="00773BB6"/>
    <w:rsid w:val="00864B51"/>
    <w:rsid w:val="008E24BE"/>
    <w:rsid w:val="0094322E"/>
    <w:rsid w:val="00993EFF"/>
    <w:rsid w:val="009B7157"/>
    <w:rsid w:val="00A30497"/>
    <w:rsid w:val="00A76524"/>
    <w:rsid w:val="00A9036F"/>
    <w:rsid w:val="00AD31A7"/>
    <w:rsid w:val="00B11CF5"/>
    <w:rsid w:val="00B62211"/>
    <w:rsid w:val="00B82EB7"/>
    <w:rsid w:val="00B93CF7"/>
    <w:rsid w:val="00BF1662"/>
    <w:rsid w:val="00C25D18"/>
    <w:rsid w:val="00C45777"/>
    <w:rsid w:val="00C91790"/>
    <w:rsid w:val="00CA6AAE"/>
    <w:rsid w:val="00D67139"/>
    <w:rsid w:val="00D903B2"/>
    <w:rsid w:val="00DB1FC7"/>
    <w:rsid w:val="00DD5385"/>
    <w:rsid w:val="00E577FD"/>
    <w:rsid w:val="00E863EF"/>
    <w:rsid w:val="00EB08A6"/>
    <w:rsid w:val="00EE02F2"/>
    <w:rsid w:val="00F27199"/>
    <w:rsid w:val="00F3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222A9"/>
  <w15:chartTrackingRefBased/>
  <w15:docId w15:val="{97613CF0-FF41-4945-95D7-E1F0AB1F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바탕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777"/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45777"/>
    <w:pPr>
      <w:tabs>
        <w:tab w:val="center" w:pos="4536"/>
        <w:tab w:val="right" w:pos="9072"/>
      </w:tabs>
    </w:pPr>
  </w:style>
  <w:style w:type="character" w:customStyle="1" w:styleId="Char">
    <w:name w:val="머리글 Char"/>
    <w:link w:val="a3"/>
    <w:uiPriority w:val="99"/>
    <w:rsid w:val="00C45777"/>
    <w:rPr>
      <w:rFonts w:ascii="Arial" w:eastAsia="Times New Roman" w:hAnsi="Arial" w:cs="Arial"/>
      <w:sz w:val="24"/>
      <w:szCs w:val="24"/>
      <w:lang w:eastAsia="de-DE"/>
    </w:rPr>
  </w:style>
  <w:style w:type="paragraph" w:customStyle="1" w:styleId="Subhead">
    <w:name w:val="Subhead"/>
    <w:basedOn w:val="a"/>
    <w:rsid w:val="00C45777"/>
    <w:rPr>
      <w:rFonts w:eastAsia="MS Mincho"/>
      <w:sz w:val="22"/>
      <w:lang w:val="en-GB" w:eastAsia="ja-JP"/>
    </w:rPr>
  </w:style>
  <w:style w:type="paragraph" w:customStyle="1" w:styleId="LauftextPI">
    <w:name w:val="Lauftext PI"/>
    <w:basedOn w:val="a"/>
    <w:qFormat/>
    <w:rsid w:val="00C45777"/>
    <w:pPr>
      <w:spacing w:line="360" w:lineRule="auto"/>
    </w:pPr>
    <w:rPr>
      <w:rFonts w:eastAsia="MS Mincho"/>
      <w:sz w:val="20"/>
      <w:szCs w:val="20"/>
      <w:lang w:val="en-US" w:eastAsia="ja-JP"/>
    </w:rPr>
  </w:style>
  <w:style w:type="paragraph" w:styleId="a4">
    <w:name w:val="Balloon Text"/>
    <w:basedOn w:val="a"/>
    <w:link w:val="Char0"/>
    <w:uiPriority w:val="99"/>
    <w:semiHidden/>
    <w:unhideWhenUsed/>
    <w:rsid w:val="00C45777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link w:val="a4"/>
    <w:uiPriority w:val="99"/>
    <w:semiHidden/>
    <w:rsid w:val="00C45777"/>
    <w:rPr>
      <w:rFonts w:ascii="Tahoma" w:eastAsia="Times New Roman" w:hAnsi="Tahoma" w:cs="Tahoma"/>
      <w:sz w:val="16"/>
      <w:szCs w:val="16"/>
      <w:lang w:eastAsia="de-DE"/>
    </w:rPr>
  </w:style>
  <w:style w:type="character" w:styleId="a5">
    <w:name w:val="Hyperlink"/>
    <w:unhideWhenUsed/>
    <w:rsid w:val="00773BB6"/>
    <w:rPr>
      <w:color w:val="0000FF"/>
      <w:u w:val="single"/>
    </w:rPr>
  </w:style>
  <w:style w:type="paragraph" w:styleId="a6">
    <w:name w:val="footer"/>
    <w:basedOn w:val="a"/>
    <w:link w:val="Char1"/>
    <w:uiPriority w:val="99"/>
    <w:unhideWhenUsed/>
    <w:rsid w:val="00500C44"/>
    <w:pPr>
      <w:tabs>
        <w:tab w:val="center" w:pos="4536"/>
        <w:tab w:val="right" w:pos="9072"/>
      </w:tabs>
    </w:pPr>
  </w:style>
  <w:style w:type="character" w:customStyle="1" w:styleId="Char1">
    <w:name w:val="바닥글 Char"/>
    <w:basedOn w:val="a0"/>
    <w:link w:val="a6"/>
    <w:uiPriority w:val="99"/>
    <w:rsid w:val="00500C44"/>
    <w:rPr>
      <w:rFonts w:ascii="Arial" w:eastAsia="Times New Roman" w:hAnsi="Arial" w:cs="Arial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500C44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60769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rporateMarketing\PublicRelations\06.%20Vorlagen\Word-Vorlagen\TURCK-Presse\Turck_PRxx22_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5B7513D16A341AAF089FD9458BE2E" ma:contentTypeVersion="17" ma:contentTypeDescription="Create a new document." ma:contentTypeScope="" ma:versionID="c74501c11324e9c9046e19152b86784c">
  <xsd:schema xmlns:xsd="http://www.w3.org/2001/XMLSchema" xmlns:xs="http://www.w3.org/2001/XMLSchema" xmlns:p="http://schemas.microsoft.com/office/2006/metadata/properties" xmlns:ns2="c244a9b3-6a8c-458d-8914-14498e185c78" xmlns:ns3="5d58ee7f-5fa7-47cb-8066-2fe193947609" targetNamespace="http://schemas.microsoft.com/office/2006/metadata/properties" ma:root="true" ma:fieldsID="1e17a050c4a33366e02ac2a031a27c6d" ns2:_="" ns3:_="">
    <xsd:import namespace="c244a9b3-6a8c-458d-8914-14498e185c78"/>
    <xsd:import namespace="5d58ee7f-5fa7-47cb-8066-2fe193947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4a9b3-6a8c-458d-8914-14498e185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49978d-655c-4d69-ad1c-670eda571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8ee7f-5fa7-47cb-8066-2fe193947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8a7792-c993-49e5-b133-b692f9ef51b2}" ma:internalName="TaxCatchAll" ma:showField="CatchAllData" ma:web="5d58ee7f-5fa7-47cb-8066-2fe193947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58ee7f-5fa7-47cb-8066-2fe193947609" xsi:nil="true"/>
    <lcf76f155ced4ddcb4097134ff3c332f xmlns="c244a9b3-6a8c-458d-8914-14498e185c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06146B-FE70-4D5C-A022-19B1054F6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4a9b3-6a8c-458d-8914-14498e185c78"/>
    <ds:schemaRef ds:uri="5d58ee7f-5fa7-47cb-8066-2fe193947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C5A75-DD1F-4B01-A6E5-029B281DE95E}">
  <ds:schemaRefs>
    <ds:schemaRef ds:uri="http://schemas.microsoft.com/office/2006/metadata/properties"/>
    <ds:schemaRef ds:uri="http://schemas.microsoft.com/office/infopath/2007/PartnerControls"/>
    <ds:schemaRef ds:uri="5d58ee7f-5fa7-47cb-8066-2fe193947609"/>
    <ds:schemaRef ds:uri="c244a9b3-6a8c-458d-8914-14498e185c78"/>
  </ds:schemaRefs>
</ds:datastoreItem>
</file>

<file path=customXml/itemProps3.xml><?xml version="1.0" encoding="utf-8"?>
<ds:datastoreItem xmlns:ds="http://schemas.openxmlformats.org/officeDocument/2006/customXml" ds:itemID="{5172BF22-0285-4659-A5CB-FF4E23900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Turck_PRxx22_EN</Template>
  <TotalTime>71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Albers, Klaus</dc:creator>
  <cp:keywords/>
  <cp:lastModifiedBy>Nan Young</cp:lastModifiedBy>
  <cp:revision>27</cp:revision>
  <dcterms:created xsi:type="dcterms:W3CDTF">2023-04-21T08:16:00Z</dcterms:created>
  <dcterms:modified xsi:type="dcterms:W3CDTF">2023-10-12T09:00:00Z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0x0101006175B7513D16A341AAF089FD9458BE2E</vt:lpwstr>
  </property>
  <property fmtid="{D5CDD505-2E9C-101B-9397-08002B2CF9AE}" pid="3" name="MediaServiceImageTags">
    <vt:lpwstr/>
  </property>
</Properties>
</file>